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75D7D" w14:textId="6E438BA5" w:rsidR="001B3454" w:rsidRDefault="001B3454" w:rsidP="006B7E8A">
      <w:r>
        <w:tab/>
      </w:r>
      <w:r>
        <w:tab/>
      </w:r>
      <w:r>
        <w:tab/>
      </w:r>
      <w:r w:rsidR="006B7E8A">
        <w:t xml:space="preserve">           </w:t>
      </w:r>
    </w:p>
    <w:p w14:paraId="1054F579" w14:textId="77777777" w:rsidR="00E95C7A" w:rsidRDefault="00E95C7A" w:rsidP="00E95C7A">
      <w:pPr>
        <w:spacing w:after="0"/>
        <w:jc w:val="right"/>
        <w:rPr>
          <w:i/>
          <w:iCs/>
        </w:rPr>
      </w:pPr>
      <w:r>
        <w:rPr>
          <w:i/>
          <w:iCs/>
        </w:rPr>
        <w:t>Apstiprināta</w:t>
      </w:r>
    </w:p>
    <w:p w14:paraId="2659D263" w14:textId="77777777" w:rsidR="00E95C7A" w:rsidRDefault="00E95C7A" w:rsidP="00E95C7A">
      <w:pPr>
        <w:spacing w:after="0"/>
        <w:jc w:val="right"/>
        <w:rPr>
          <w:i/>
          <w:iCs/>
        </w:rPr>
      </w:pPr>
      <w:r>
        <w:rPr>
          <w:i/>
          <w:iCs/>
        </w:rPr>
        <w:t>Ar Centrālās vēlēšanu komisijas</w:t>
      </w:r>
    </w:p>
    <w:p w14:paraId="5EE8F8FA" w14:textId="0EF28D79" w:rsidR="00E95C7A" w:rsidRDefault="00E95C7A" w:rsidP="00E95C7A">
      <w:pPr>
        <w:jc w:val="right"/>
        <w:rPr>
          <w:i/>
          <w:iCs/>
        </w:rPr>
      </w:pPr>
      <w:r>
        <w:rPr>
          <w:i/>
          <w:iCs/>
        </w:rPr>
        <w:t>12.02.2024. lēmumu Nr. 21</w:t>
      </w:r>
    </w:p>
    <w:p w14:paraId="342A334C" w14:textId="77777777" w:rsidR="00E95C7A" w:rsidRDefault="00E95C7A" w:rsidP="00EE63F6">
      <w:pPr>
        <w:jc w:val="center"/>
        <w:rPr>
          <w:rFonts w:cs="Times New Roman"/>
          <w:b/>
          <w:bCs/>
          <w:sz w:val="28"/>
          <w:szCs w:val="28"/>
        </w:rPr>
      </w:pPr>
    </w:p>
    <w:p w14:paraId="1A77F116" w14:textId="305125F7" w:rsidR="00FD3E8E" w:rsidRPr="006B7E8A" w:rsidRDefault="00FD3E8E" w:rsidP="00EE63F6">
      <w:pPr>
        <w:jc w:val="center"/>
        <w:rPr>
          <w:rFonts w:cs="Times New Roman"/>
          <w:b/>
          <w:sz w:val="28"/>
          <w:szCs w:val="28"/>
        </w:rPr>
      </w:pPr>
      <w:r w:rsidRPr="006B7E8A">
        <w:rPr>
          <w:rFonts w:cs="Times New Roman"/>
          <w:b/>
          <w:bCs/>
          <w:sz w:val="28"/>
          <w:szCs w:val="28"/>
        </w:rPr>
        <w:t>Instrukcija balsošanai pa pastu Eiropas Parlamenta vēlēšanās</w:t>
      </w:r>
    </w:p>
    <w:p w14:paraId="6392D095" w14:textId="77777777" w:rsidR="006B7E8A" w:rsidRDefault="006B7E8A" w:rsidP="008402BF">
      <w:pPr>
        <w:pStyle w:val="NoSpacing"/>
        <w:jc w:val="right"/>
      </w:pPr>
    </w:p>
    <w:p w14:paraId="08D586D0" w14:textId="024FE486" w:rsidR="008402BF" w:rsidRPr="001B3454" w:rsidRDefault="008402BF" w:rsidP="008402BF">
      <w:pPr>
        <w:pStyle w:val="NoSpacing"/>
        <w:jc w:val="right"/>
      </w:pPr>
      <w:r w:rsidRPr="001B3454">
        <w:t>Izdota saskaņā ar</w:t>
      </w:r>
    </w:p>
    <w:p w14:paraId="02A19895" w14:textId="77777777" w:rsidR="008402BF" w:rsidRDefault="008402BF" w:rsidP="008402BF">
      <w:pPr>
        <w:pStyle w:val="NoSpacing"/>
        <w:jc w:val="right"/>
        <w:rPr>
          <w:color w:val="414142"/>
          <w:shd w:val="clear" w:color="auto" w:fill="FFFFFF"/>
        </w:rPr>
      </w:pPr>
      <w:r w:rsidRPr="001B3454">
        <w:rPr>
          <w:color w:val="414142"/>
          <w:shd w:val="clear" w:color="auto" w:fill="FFFFFF"/>
        </w:rPr>
        <w:t xml:space="preserve">Eiropas Parlamenta vēlēšanu </w:t>
      </w:r>
      <w:r>
        <w:rPr>
          <w:color w:val="414142"/>
          <w:shd w:val="clear" w:color="auto" w:fill="FFFFFF"/>
        </w:rPr>
        <w:t>l</w:t>
      </w:r>
      <w:r w:rsidRPr="001B3454">
        <w:rPr>
          <w:color w:val="414142"/>
          <w:shd w:val="clear" w:color="auto" w:fill="FFFFFF"/>
        </w:rPr>
        <w:t>ikum</w:t>
      </w:r>
      <w:r>
        <w:rPr>
          <w:color w:val="414142"/>
          <w:shd w:val="clear" w:color="auto" w:fill="FFFFFF"/>
        </w:rPr>
        <w:t>a</w:t>
      </w:r>
    </w:p>
    <w:p w14:paraId="6E9E5EE3" w14:textId="455FABD5" w:rsidR="008402BF" w:rsidRDefault="008402BF" w:rsidP="008402BF">
      <w:pPr>
        <w:pStyle w:val="NoSpacing"/>
        <w:jc w:val="right"/>
        <w:rPr>
          <w:color w:val="414142"/>
          <w:shd w:val="clear" w:color="auto" w:fill="FFFFFF"/>
        </w:rPr>
      </w:pPr>
      <w:r>
        <w:rPr>
          <w:color w:val="414142"/>
          <w:shd w:val="clear" w:color="auto" w:fill="FFFFFF"/>
        </w:rPr>
        <w:t>19. pantu, 33. panta trešo daļu,</w:t>
      </w:r>
    </w:p>
    <w:p w14:paraId="4F9DC3E1" w14:textId="704C9792" w:rsidR="001B3454" w:rsidRPr="001B3454" w:rsidRDefault="008402BF" w:rsidP="00911A1F">
      <w:pPr>
        <w:pStyle w:val="NoSpacing"/>
        <w:jc w:val="right"/>
        <w:rPr>
          <w:b/>
        </w:rPr>
      </w:pPr>
      <w:r>
        <w:rPr>
          <w:color w:val="414142"/>
          <w:shd w:val="clear" w:color="auto" w:fill="FFFFFF"/>
        </w:rPr>
        <w:t>36.</w:t>
      </w:r>
      <w:r w:rsidR="00692878">
        <w:rPr>
          <w:color w:val="414142"/>
          <w:shd w:val="clear" w:color="auto" w:fill="FFFFFF"/>
        </w:rPr>
        <w:t xml:space="preserve"> </w:t>
      </w:r>
      <w:r>
        <w:rPr>
          <w:color w:val="414142"/>
          <w:shd w:val="clear" w:color="auto" w:fill="FFFFFF"/>
        </w:rPr>
        <w:t>panta astoto daļu un 42.</w:t>
      </w:r>
      <w:r w:rsidR="00692878">
        <w:rPr>
          <w:color w:val="414142"/>
          <w:shd w:val="clear" w:color="auto" w:fill="FFFFFF"/>
        </w:rPr>
        <w:t xml:space="preserve"> </w:t>
      </w:r>
      <w:r>
        <w:rPr>
          <w:color w:val="414142"/>
          <w:shd w:val="clear" w:color="auto" w:fill="FFFFFF"/>
        </w:rPr>
        <w:t>pantu</w:t>
      </w:r>
    </w:p>
    <w:p w14:paraId="72705F0F" w14:textId="77777777" w:rsidR="001D2FA8" w:rsidRPr="000230E2" w:rsidRDefault="001D2FA8" w:rsidP="000230E2">
      <w:pPr>
        <w:pStyle w:val="ListParagraph"/>
        <w:ind w:left="1080"/>
        <w:rPr>
          <w:b/>
          <w:bCs/>
        </w:rPr>
      </w:pPr>
    </w:p>
    <w:p w14:paraId="5BFBB7DC" w14:textId="77777777" w:rsidR="00FD273C" w:rsidRPr="009707F4" w:rsidRDefault="009707F4" w:rsidP="004531BF">
      <w:pPr>
        <w:jc w:val="center"/>
        <w:rPr>
          <w:b/>
        </w:rPr>
      </w:pPr>
      <w:r w:rsidRPr="009707F4">
        <w:rPr>
          <w:b/>
        </w:rPr>
        <w:t>I. Pieteikšanās balso</w:t>
      </w:r>
      <w:r w:rsidR="003242E3">
        <w:rPr>
          <w:b/>
        </w:rPr>
        <w:t>šanai</w:t>
      </w:r>
    </w:p>
    <w:p w14:paraId="267CA65E" w14:textId="2BABB8A7" w:rsidR="006001CC" w:rsidRDefault="006001CC" w:rsidP="007E156F">
      <w:pPr>
        <w:pStyle w:val="ListParagraph"/>
        <w:numPr>
          <w:ilvl w:val="0"/>
          <w:numId w:val="2"/>
        </w:numPr>
        <w:ind w:left="0" w:hanging="426"/>
      </w:pPr>
      <w:r>
        <w:t>Pasta balsošana tiek organizēta vēlētājiem, kas uzturas ārvalstīs.</w:t>
      </w:r>
    </w:p>
    <w:p w14:paraId="62C96509" w14:textId="6F3D2B78" w:rsidR="009707F4" w:rsidRDefault="009707F4" w:rsidP="007E156F">
      <w:pPr>
        <w:pStyle w:val="ListParagraph"/>
        <w:numPr>
          <w:ilvl w:val="0"/>
          <w:numId w:val="2"/>
        </w:numPr>
        <w:ind w:left="0" w:hanging="426"/>
      </w:pPr>
      <w:r>
        <w:t xml:space="preserve">Vēlētājs </w:t>
      </w:r>
      <w:r w:rsidR="00C72A03">
        <w:t xml:space="preserve">pieteikties balsošanai pa pastu </w:t>
      </w:r>
      <w:r>
        <w:t>var</w:t>
      </w:r>
      <w:r w:rsidR="00A84E9B">
        <w:t xml:space="preserve">, </w:t>
      </w:r>
      <w:r w:rsidRPr="009707F4">
        <w:t xml:space="preserve">izmantojot </w:t>
      </w:r>
      <w:r w:rsidR="00A84E9B">
        <w:t>V</w:t>
      </w:r>
      <w:r w:rsidRPr="009707F4">
        <w:t>alsts pārvaldes pakalpojumu portālā</w:t>
      </w:r>
      <w:r w:rsidR="0036568F" w:rsidDel="0036568F">
        <w:t xml:space="preserve"> </w:t>
      </w:r>
      <w:r w:rsidR="00A84E9B">
        <w:t>un</w:t>
      </w:r>
      <w:r w:rsidR="006C00BB">
        <w:t xml:space="preserve"> </w:t>
      </w:r>
      <w:r w:rsidR="00F4289B">
        <w:t xml:space="preserve">PMLP </w:t>
      </w:r>
      <w:r w:rsidRPr="009707F4">
        <w:t>oficiālajā tīmekļvietnē pieejamu bezmaksas elektronisko pakalpojumu</w:t>
      </w:r>
      <w:r w:rsidR="00A70B2C">
        <w:t xml:space="preserve"> </w:t>
      </w:r>
      <w:r w:rsidR="00D35AB3">
        <w:t>“Vēlētāj</w:t>
      </w:r>
      <w:r w:rsidR="00803652">
        <w:t>a</w:t>
      </w:r>
      <w:r w:rsidR="00D35AB3">
        <w:t xml:space="preserve"> datu pārvaldība” </w:t>
      </w:r>
      <w:r w:rsidR="00A70B2C">
        <w:t xml:space="preserve">(turpmāk </w:t>
      </w:r>
      <w:r w:rsidR="00305EC4">
        <w:t>—</w:t>
      </w:r>
      <w:r w:rsidR="00A70B2C">
        <w:t xml:space="preserve"> e-pakalpojums)</w:t>
      </w:r>
      <w:r>
        <w:t>.</w:t>
      </w:r>
    </w:p>
    <w:p w14:paraId="6335FC9C" w14:textId="77777777" w:rsidR="0062078F" w:rsidRDefault="0062078F" w:rsidP="007E156F">
      <w:pPr>
        <w:pStyle w:val="ListParagraph"/>
        <w:numPr>
          <w:ilvl w:val="0"/>
          <w:numId w:val="2"/>
        </w:numPr>
        <w:ind w:left="0" w:hanging="426"/>
      </w:pPr>
      <w:r>
        <w:t xml:space="preserve">Balsošanai </w:t>
      </w:r>
      <w:r w:rsidR="00F059DC">
        <w:t xml:space="preserve">pa pastu var </w:t>
      </w:r>
      <w:r>
        <w:t xml:space="preserve">pieteikties </w:t>
      </w:r>
      <w:r w:rsidR="0043586F">
        <w:t xml:space="preserve">ne agrāk kā </w:t>
      </w:r>
      <w:r w:rsidR="00210DC6">
        <w:t xml:space="preserve">35 dienas pirms </w:t>
      </w:r>
      <w:r w:rsidR="003C487C">
        <w:t>vēlēšanu dienas</w:t>
      </w:r>
      <w:r w:rsidR="00BB77A9">
        <w:t xml:space="preserve"> un</w:t>
      </w:r>
      <w:r w:rsidR="00733A33">
        <w:t xml:space="preserve"> ne vēlāk kā </w:t>
      </w:r>
      <w:r w:rsidR="00A84E9B">
        <w:t>8 dienas</w:t>
      </w:r>
      <w:r w:rsidR="00733A33">
        <w:t xml:space="preserve"> pirms vēlēšan</w:t>
      </w:r>
      <w:r w:rsidR="003C487C">
        <w:t>u dienas</w:t>
      </w:r>
      <w:r>
        <w:t>.</w:t>
      </w:r>
    </w:p>
    <w:p w14:paraId="2928CD8E" w14:textId="1AD7F362" w:rsidR="000B10F3" w:rsidRDefault="006C5956" w:rsidP="007E156F">
      <w:pPr>
        <w:pStyle w:val="ListParagraph"/>
        <w:numPr>
          <w:ilvl w:val="0"/>
          <w:numId w:val="2"/>
        </w:numPr>
        <w:ind w:left="0" w:hanging="426"/>
      </w:pPr>
      <w:r>
        <w:t>V</w:t>
      </w:r>
      <w:r w:rsidRPr="006C5956">
        <w:t xml:space="preserve">ēlētājiem, kuri </w:t>
      </w:r>
      <w:r>
        <w:t>sek</w:t>
      </w:r>
      <w:r w:rsidRPr="006C5956">
        <w:t>mīgi reģistrējušies balsošanai pa pastu</w:t>
      </w:r>
      <w:r>
        <w:t>,</w:t>
      </w:r>
      <w:r w:rsidRPr="006C5956">
        <w:t xml:space="preserve"> </w:t>
      </w:r>
      <w:r>
        <w:t>e</w:t>
      </w:r>
      <w:r w:rsidR="00305EC4">
        <w:t>-pakalpojumā</w:t>
      </w:r>
      <w:r w:rsidR="000B10F3" w:rsidRPr="000B10F3">
        <w:t xml:space="preserve"> </w:t>
      </w:r>
      <w:r w:rsidR="00163C93">
        <w:t>pieejami balsošanas materiāli:</w:t>
      </w:r>
    </w:p>
    <w:p w14:paraId="1D62951C" w14:textId="77777777" w:rsidR="00163C93" w:rsidRDefault="00163C93" w:rsidP="00163C93">
      <w:pPr>
        <w:pStyle w:val="ListParagraph"/>
        <w:numPr>
          <w:ilvl w:val="1"/>
          <w:numId w:val="2"/>
        </w:numPr>
        <w:ind w:left="567" w:hanging="573"/>
      </w:pPr>
      <w:r>
        <w:t>visu kandidātu sarakstu vēlēšanu zīmes;</w:t>
      </w:r>
    </w:p>
    <w:p w14:paraId="69FF0273" w14:textId="77777777" w:rsidR="00297F84" w:rsidRPr="00297F84" w:rsidRDefault="00297F84" w:rsidP="00297F84">
      <w:pPr>
        <w:pStyle w:val="ListParagraph"/>
        <w:numPr>
          <w:ilvl w:val="1"/>
          <w:numId w:val="2"/>
        </w:numPr>
        <w:ind w:left="567" w:hanging="573"/>
      </w:pPr>
      <w:r w:rsidRPr="00297F84">
        <w:t>apliecinājuma veidlapa, ka vēlētājs balso personiski;</w:t>
      </w:r>
    </w:p>
    <w:p w14:paraId="770DE737" w14:textId="18B98897" w:rsidR="00163C93" w:rsidRDefault="000510E0" w:rsidP="00163C93">
      <w:pPr>
        <w:pStyle w:val="ListParagraph"/>
        <w:numPr>
          <w:ilvl w:val="1"/>
          <w:numId w:val="2"/>
        </w:numPr>
        <w:ind w:left="567" w:hanging="573"/>
      </w:pPr>
      <w:r>
        <w:t xml:space="preserve">informācija par ziņām, kas obligāti norādāmas </w:t>
      </w:r>
      <w:r w:rsidR="00163C93">
        <w:t xml:space="preserve">uz </w:t>
      </w:r>
      <w:r w:rsidR="008E2EB0">
        <w:t>pasta</w:t>
      </w:r>
      <w:r w:rsidR="00163C93">
        <w:t xml:space="preserve"> aploksnes</w:t>
      </w:r>
      <w:r w:rsidR="008402BF">
        <w:t xml:space="preserve"> (</w:t>
      </w:r>
      <w:r w:rsidR="008402BF" w:rsidRPr="004531BF">
        <w:t>aploksne, kurā vēlētājs ievieto vēlēšanu aploksni un pilnībā aizpildītu un parakstītu apliecinājumu</w:t>
      </w:r>
      <w:r w:rsidR="008402BF" w:rsidRPr="00A06969">
        <w:t>)</w:t>
      </w:r>
      <w:r w:rsidR="008402BF">
        <w:t xml:space="preserve"> </w:t>
      </w:r>
      <w:r w:rsidR="00305EC4">
        <w:t xml:space="preserve">— </w:t>
      </w:r>
      <w:r w:rsidR="00C2252B">
        <w:t xml:space="preserve">vēlētāja </w:t>
      </w:r>
      <w:r w:rsidR="00163C93">
        <w:t xml:space="preserve">vārds, uzvārds, </w:t>
      </w:r>
      <w:r w:rsidR="00554E5D">
        <w:t xml:space="preserve">adrese un </w:t>
      </w:r>
      <w:r w:rsidR="00305EC4" w:rsidRPr="00305EC4">
        <w:t>kārtas numurs pasta balsotāju sarakstā</w:t>
      </w:r>
      <w:r w:rsidR="00554E5D">
        <w:t xml:space="preserve">, </w:t>
      </w:r>
      <w:r w:rsidR="00163C93">
        <w:t xml:space="preserve">pasta </w:t>
      </w:r>
      <w:r w:rsidR="005C36BD">
        <w:t xml:space="preserve">balsojuma </w:t>
      </w:r>
      <w:r w:rsidR="00163C93">
        <w:t>iesūtīšanas adrese;</w:t>
      </w:r>
    </w:p>
    <w:p w14:paraId="6B6C2955" w14:textId="77777777" w:rsidR="00163C93" w:rsidRDefault="00163C93" w:rsidP="00EF73EC">
      <w:pPr>
        <w:pStyle w:val="ListParagraph"/>
        <w:numPr>
          <w:ilvl w:val="1"/>
          <w:numId w:val="2"/>
        </w:numPr>
        <w:ind w:left="567" w:hanging="573"/>
      </w:pPr>
      <w:r>
        <w:t>informācija par kārtību, kādā izdarāma balsošana.</w:t>
      </w:r>
    </w:p>
    <w:p w14:paraId="2F7A8190" w14:textId="77777777" w:rsidR="00724F0B" w:rsidRDefault="00724F0B" w:rsidP="008B32E6">
      <w:pPr>
        <w:rPr>
          <w:b/>
        </w:rPr>
      </w:pPr>
    </w:p>
    <w:p w14:paraId="09C94982" w14:textId="77777777" w:rsidR="008B32E6" w:rsidRPr="008B32E6" w:rsidRDefault="008B32E6" w:rsidP="004531BF">
      <w:pPr>
        <w:jc w:val="center"/>
        <w:rPr>
          <w:b/>
        </w:rPr>
      </w:pPr>
      <w:r w:rsidRPr="008B32E6">
        <w:rPr>
          <w:b/>
        </w:rPr>
        <w:t>II. Balsošana</w:t>
      </w:r>
    </w:p>
    <w:p w14:paraId="0A15ABB0" w14:textId="6112CECE" w:rsidR="00D65C49" w:rsidRDefault="00D65C49" w:rsidP="00BD1155">
      <w:pPr>
        <w:pStyle w:val="ListParagraph"/>
        <w:numPr>
          <w:ilvl w:val="0"/>
          <w:numId w:val="2"/>
        </w:numPr>
        <w:ind w:left="0" w:hanging="426"/>
      </w:pPr>
      <w:r>
        <w:t>Vēlētājs</w:t>
      </w:r>
      <w:r w:rsidR="00BB77A9">
        <w:t xml:space="preserve"> </w:t>
      </w:r>
      <w:r w:rsidR="000D1AE4" w:rsidRPr="000D1AE4">
        <w:t>pieslēdz</w:t>
      </w:r>
      <w:r w:rsidR="00BB77A9">
        <w:t>a</w:t>
      </w:r>
      <w:r w:rsidR="000D1AE4" w:rsidRPr="000D1AE4">
        <w:t xml:space="preserve">s </w:t>
      </w:r>
      <w:r w:rsidR="007D682C">
        <w:t>e-pakalpojumam, lejuplādē balsošanas materiālus</w:t>
      </w:r>
      <w:r w:rsidR="00BB77A9">
        <w:t xml:space="preserve"> un izvēlas </w:t>
      </w:r>
      <w:r>
        <w:t xml:space="preserve">vēlēšanu zīmi, kas atbilst tam kandidātu sarakstam, par kuru viņš </w:t>
      </w:r>
      <w:r w:rsidR="00E51C13">
        <w:t xml:space="preserve">vēlas </w:t>
      </w:r>
      <w:r>
        <w:t>balso</w:t>
      </w:r>
      <w:r w:rsidR="00E51C13">
        <w:t>t</w:t>
      </w:r>
      <w:r>
        <w:t>.</w:t>
      </w:r>
    </w:p>
    <w:p w14:paraId="7C683FE6" w14:textId="77777777" w:rsidR="00BB77A9" w:rsidRDefault="00BB77A9" w:rsidP="00BD1155">
      <w:pPr>
        <w:pStyle w:val="ListParagraph"/>
        <w:numPr>
          <w:ilvl w:val="0"/>
          <w:numId w:val="2"/>
        </w:numPr>
        <w:ind w:left="0" w:hanging="426"/>
      </w:pPr>
      <w:r>
        <w:t>Pēc izvēles izdarīšanas vēlētājs izdrukā šo vēlēšanu zīmi.</w:t>
      </w:r>
    </w:p>
    <w:p w14:paraId="466846E7" w14:textId="77777777" w:rsidR="00513485" w:rsidRDefault="00D65C49" w:rsidP="00BD1155">
      <w:pPr>
        <w:pStyle w:val="ListParagraph"/>
        <w:numPr>
          <w:ilvl w:val="0"/>
          <w:numId w:val="2"/>
        </w:numPr>
        <w:ind w:left="0" w:hanging="426"/>
      </w:pPr>
      <w:r w:rsidRPr="00D65C49">
        <w:t>Vēlēšanu zīmē vēlētājs pēc savas izvēles pretī kandidātu uzvārdiem atzīmei paredzētā vietā var izdarīt</w:t>
      </w:r>
      <w:r w:rsidR="00513485">
        <w:t xml:space="preserve"> sekojošas izvēles:</w:t>
      </w:r>
    </w:p>
    <w:p w14:paraId="2974D892" w14:textId="77777777" w:rsidR="00E51C13" w:rsidRDefault="00E51C13" w:rsidP="00E51C13">
      <w:pPr>
        <w:pStyle w:val="ListParagraph"/>
        <w:numPr>
          <w:ilvl w:val="1"/>
          <w:numId w:val="2"/>
        </w:numPr>
      </w:pPr>
      <w:r>
        <w:t>atstāt negrozītu un neizdarīt atzīmi;</w:t>
      </w:r>
    </w:p>
    <w:p w14:paraId="02A52BEA" w14:textId="77777777" w:rsidR="00513485" w:rsidRDefault="00E51C13" w:rsidP="00513485">
      <w:pPr>
        <w:pStyle w:val="ListParagraph"/>
        <w:numPr>
          <w:ilvl w:val="1"/>
          <w:numId w:val="2"/>
        </w:numPr>
      </w:pPr>
      <w:r>
        <w:t>iz</w:t>
      </w:r>
      <w:r w:rsidR="006C00BB">
        <w:t>d</w:t>
      </w:r>
      <w:r>
        <w:t xml:space="preserve">arīt </w:t>
      </w:r>
      <w:r w:rsidR="00D65C49" w:rsidRPr="00D65C49">
        <w:t>atzīmi “+”</w:t>
      </w:r>
      <w:r w:rsidR="00513485">
        <w:t>;</w:t>
      </w:r>
    </w:p>
    <w:p w14:paraId="15925F71" w14:textId="77777777" w:rsidR="00D65C49" w:rsidRDefault="00D65C49" w:rsidP="000230E2">
      <w:pPr>
        <w:pStyle w:val="ListParagraph"/>
        <w:numPr>
          <w:ilvl w:val="1"/>
          <w:numId w:val="2"/>
        </w:numPr>
      </w:pPr>
      <w:r w:rsidRPr="00D65C49">
        <w:t xml:space="preserve">svītrot kandidāta vārdu </w:t>
      </w:r>
      <w:r w:rsidR="00E51C13">
        <w:t xml:space="preserve">un </w:t>
      </w:r>
      <w:r w:rsidRPr="00D65C49">
        <w:t>uzvārdu.</w:t>
      </w:r>
    </w:p>
    <w:p w14:paraId="2B6424B5" w14:textId="77777777" w:rsidR="00E51C13" w:rsidRDefault="00513485" w:rsidP="00DB74C2">
      <w:pPr>
        <w:pStyle w:val="ListParagraph"/>
        <w:numPr>
          <w:ilvl w:val="0"/>
          <w:numId w:val="2"/>
        </w:numPr>
        <w:spacing w:after="0"/>
        <w:ind w:left="0" w:hanging="425"/>
      </w:pPr>
      <w:r w:rsidRPr="00D65C49">
        <w:t>Atzīmi “+” pretī kāda kandidāta uzvārdam vēlētājs izdara, ja viņš īpaši atbalsta šā kandidāta ievēlēšanu</w:t>
      </w:r>
      <w:r w:rsidR="00E51C13">
        <w:t>.</w:t>
      </w:r>
    </w:p>
    <w:p w14:paraId="3BE0F624" w14:textId="77777777" w:rsidR="00513485" w:rsidRDefault="00133365" w:rsidP="00DB74C2">
      <w:pPr>
        <w:pStyle w:val="ListParagraph"/>
        <w:numPr>
          <w:ilvl w:val="0"/>
          <w:numId w:val="2"/>
        </w:numPr>
        <w:spacing w:after="0"/>
        <w:ind w:left="0" w:hanging="425"/>
      </w:pPr>
      <w:r>
        <w:t>J</w:t>
      </w:r>
      <w:r w:rsidR="00E51C13">
        <w:t xml:space="preserve">a </w:t>
      </w:r>
      <w:r w:rsidR="00513485" w:rsidRPr="00D65C49">
        <w:t>vēlētājs</w:t>
      </w:r>
      <w:r w:rsidR="00513485">
        <w:t xml:space="preserve"> </w:t>
      </w:r>
      <w:r w:rsidR="00513485" w:rsidRPr="00D65C49">
        <w:t xml:space="preserve">neatbalsta kādu no </w:t>
      </w:r>
      <w:r w:rsidR="00E51C13">
        <w:t>izvēlētajā</w:t>
      </w:r>
      <w:r w:rsidR="00513485" w:rsidRPr="00D65C49">
        <w:t xml:space="preserve"> vēlēšanu zīmē iekļautiem kandidātiem, viņš svītro šā kandidāta vārdu </w:t>
      </w:r>
      <w:r w:rsidR="00E51C13">
        <w:t>un</w:t>
      </w:r>
      <w:r w:rsidR="00513485" w:rsidRPr="00D65C49">
        <w:t xml:space="preserve"> uzvārdu.</w:t>
      </w:r>
    </w:p>
    <w:p w14:paraId="404F9A5F" w14:textId="77777777" w:rsidR="00513485" w:rsidRDefault="00513485" w:rsidP="00DB74C2">
      <w:pPr>
        <w:pStyle w:val="ListParagraph"/>
        <w:numPr>
          <w:ilvl w:val="0"/>
          <w:numId w:val="2"/>
        </w:numPr>
        <w:spacing w:after="0"/>
        <w:ind w:left="0" w:hanging="425"/>
      </w:pPr>
      <w:r w:rsidRPr="00D65C49">
        <w:lastRenderedPageBreak/>
        <w:t>Vēlētājs vēlēšanu zīmi var atstāt arī negrozītu (bez atzīmēm).</w:t>
      </w:r>
    </w:p>
    <w:p w14:paraId="48E1F971" w14:textId="14352F9E" w:rsidR="00E51C13" w:rsidRDefault="00471E4E" w:rsidP="00DB74C2">
      <w:pPr>
        <w:pStyle w:val="ListParagraph"/>
        <w:numPr>
          <w:ilvl w:val="0"/>
          <w:numId w:val="2"/>
        </w:numPr>
        <w:spacing w:after="0"/>
        <w:ind w:left="0" w:hanging="425"/>
      </w:pPr>
      <w:r>
        <w:t>Izvēlēto</w:t>
      </w:r>
      <w:r w:rsidR="00D65C49" w:rsidRPr="00133365">
        <w:t xml:space="preserve"> </w:t>
      </w:r>
      <w:r w:rsidRPr="00133365">
        <w:t xml:space="preserve">vēlēšanu zīmi </w:t>
      </w:r>
      <w:r w:rsidR="00D65C49" w:rsidRPr="00133365">
        <w:t>vēlētājs ieliek paša izraudzītā vēlēšanu aploksnē</w:t>
      </w:r>
      <w:r w:rsidR="008402BF">
        <w:t xml:space="preserve"> (aploksne, kurā vēlētājs ievieto vēlēšanu zīmi)</w:t>
      </w:r>
      <w:r w:rsidR="008402BF" w:rsidRPr="00133365">
        <w:t xml:space="preserve"> </w:t>
      </w:r>
      <w:r w:rsidR="00D65C49" w:rsidRPr="00133365">
        <w:t xml:space="preserve">un šo aploksni aizlīmē. Aizlīmēto </w:t>
      </w:r>
      <w:r w:rsidR="005914D0" w:rsidRPr="00133365">
        <w:t xml:space="preserve">vēlēšanu </w:t>
      </w:r>
      <w:r w:rsidR="00D65C49" w:rsidRPr="00133365">
        <w:t>aploksni vēlētājs ievieto paša izraudzītā pasta aploksnē</w:t>
      </w:r>
      <w:r w:rsidR="00C073E0" w:rsidRPr="00133365">
        <w:t xml:space="preserve"> kopā</w:t>
      </w:r>
      <w:r w:rsidR="00C073E0" w:rsidRPr="00C073E0">
        <w:t xml:space="preserve"> ar pašrocīgi parakstītu a</w:t>
      </w:r>
      <w:r w:rsidR="005309B3">
        <w:t>pliecinājuma veidlapu</w:t>
      </w:r>
      <w:r w:rsidR="00874CC3">
        <w:t xml:space="preserve"> (kas pieejama sistēmā</w:t>
      </w:r>
      <w:r w:rsidR="006E0984">
        <w:t>,</w:t>
      </w:r>
      <w:r w:rsidR="00874CC3">
        <w:t xml:space="preserve"> izmantojot e-pakalpojumu) </w:t>
      </w:r>
      <w:r w:rsidR="004531BF">
        <w:t>vai paša sagatavotu apliecinājumu</w:t>
      </w:r>
      <w:r w:rsidR="00C073E0" w:rsidRPr="00C073E0">
        <w:t>, kurā apliecina, ka balso personiski, un norāda savu vārdu, uzvārdu</w:t>
      </w:r>
      <w:r w:rsidR="004531BF">
        <w:t xml:space="preserve">, </w:t>
      </w:r>
      <w:r w:rsidR="00C073E0" w:rsidRPr="00C073E0">
        <w:t>personas kodu</w:t>
      </w:r>
      <w:r w:rsidR="004531BF">
        <w:t xml:space="preserve"> un paraksta</w:t>
      </w:r>
      <w:r w:rsidR="000D1AE4">
        <w:t>.</w:t>
      </w:r>
      <w:r w:rsidR="00D65C49">
        <w:t xml:space="preserve"> </w:t>
      </w:r>
    </w:p>
    <w:p w14:paraId="202B301B" w14:textId="0FE79A4A" w:rsidR="00DB74C2" w:rsidRDefault="00D65C49" w:rsidP="00DB74C2">
      <w:pPr>
        <w:pStyle w:val="ListParagraph"/>
        <w:numPr>
          <w:ilvl w:val="0"/>
          <w:numId w:val="2"/>
        </w:numPr>
        <w:spacing w:after="0"/>
        <w:ind w:left="0" w:hanging="425"/>
      </w:pPr>
      <w:r>
        <w:t>Uz pasta</w:t>
      </w:r>
      <w:r w:rsidR="00E51C13">
        <w:t xml:space="preserve"> </w:t>
      </w:r>
      <w:r>
        <w:t xml:space="preserve">aploksnes vēlētājs </w:t>
      </w:r>
      <w:r w:rsidR="00DB74C2">
        <w:t>norāda:</w:t>
      </w:r>
    </w:p>
    <w:p w14:paraId="33E13D4C" w14:textId="77777777" w:rsidR="00DB74C2" w:rsidRDefault="00D65C49" w:rsidP="00845340">
      <w:pPr>
        <w:pStyle w:val="ListParagraph"/>
        <w:numPr>
          <w:ilvl w:val="1"/>
          <w:numId w:val="2"/>
        </w:numPr>
        <w:ind w:left="567" w:hanging="567"/>
      </w:pPr>
      <w:r>
        <w:t>savu vārdu</w:t>
      </w:r>
      <w:r w:rsidR="00DB74C2">
        <w:t xml:space="preserve"> un </w:t>
      </w:r>
      <w:r>
        <w:t>uzvārdu</w:t>
      </w:r>
      <w:r w:rsidR="00DB74C2">
        <w:t>;</w:t>
      </w:r>
    </w:p>
    <w:p w14:paraId="62F95D01" w14:textId="77777777" w:rsidR="00DB74C2" w:rsidRDefault="00DB74C2" w:rsidP="00845340">
      <w:pPr>
        <w:pStyle w:val="ListParagraph"/>
        <w:numPr>
          <w:ilvl w:val="1"/>
          <w:numId w:val="2"/>
        </w:numPr>
        <w:ind w:left="567" w:hanging="567"/>
      </w:pPr>
      <w:r>
        <w:t>savu adresi;</w:t>
      </w:r>
    </w:p>
    <w:p w14:paraId="1371EBBF" w14:textId="79DBB0F2" w:rsidR="00A924DA" w:rsidRPr="00E23898" w:rsidRDefault="00DB74C2" w:rsidP="00845340">
      <w:pPr>
        <w:pStyle w:val="ListParagraph"/>
        <w:numPr>
          <w:ilvl w:val="1"/>
          <w:numId w:val="2"/>
        </w:numPr>
        <w:ind w:left="567" w:hanging="567"/>
      </w:pPr>
      <w:r w:rsidRPr="00E23898">
        <w:t>savu</w:t>
      </w:r>
      <w:r w:rsidR="00D65C49" w:rsidRPr="00E23898">
        <w:t xml:space="preserve"> </w:t>
      </w:r>
      <w:r w:rsidR="000D1AE4" w:rsidRPr="000D1AE4">
        <w:t>kārtas numur</w:t>
      </w:r>
      <w:r w:rsidR="000D1AE4">
        <w:t>u</w:t>
      </w:r>
      <w:r w:rsidR="000D1AE4" w:rsidRPr="000D1AE4">
        <w:t xml:space="preserve"> pasta balsotāju sarakstā</w:t>
      </w:r>
      <w:r w:rsidR="00372A7A">
        <w:t xml:space="preserve">, ko piešķir sistēma, </w:t>
      </w:r>
      <w:r w:rsidR="007D682C" w:rsidRPr="007D682C">
        <w:t xml:space="preserve">veicot </w:t>
      </w:r>
      <w:r w:rsidR="007D682C">
        <w:t>sek</w:t>
      </w:r>
      <w:r w:rsidR="007D682C" w:rsidRPr="007D682C">
        <w:t>mīgu reģistrāciju balsošanai pa pastu</w:t>
      </w:r>
      <w:r w:rsidR="00A924DA" w:rsidRPr="00E23898">
        <w:t>;</w:t>
      </w:r>
    </w:p>
    <w:p w14:paraId="146DC5F2" w14:textId="77777777" w:rsidR="00A924DA" w:rsidRDefault="00A924DA" w:rsidP="00845340">
      <w:pPr>
        <w:pStyle w:val="ListParagraph"/>
        <w:numPr>
          <w:ilvl w:val="1"/>
          <w:numId w:val="2"/>
        </w:numPr>
        <w:spacing w:after="0"/>
        <w:ind w:left="567" w:hanging="567"/>
      </w:pPr>
      <w:r w:rsidRPr="00A924DA">
        <w:t>pasta balsojuma iesūtīšanas adres</w:t>
      </w:r>
      <w:r>
        <w:t>i</w:t>
      </w:r>
      <w:r w:rsidR="00372A7A">
        <w:t>: Smilšu iela 4, Rīga, Latvija, LV-1050</w:t>
      </w:r>
      <w:r w:rsidR="00D65C49">
        <w:t>.</w:t>
      </w:r>
    </w:p>
    <w:p w14:paraId="524F9A4C" w14:textId="57708050" w:rsidR="00D65C49" w:rsidRDefault="00874CC3" w:rsidP="004531BF">
      <w:pPr>
        <w:pStyle w:val="ListParagraph"/>
        <w:numPr>
          <w:ilvl w:val="0"/>
          <w:numId w:val="2"/>
        </w:numPr>
        <w:spacing w:after="0"/>
        <w:ind w:left="0" w:hanging="426"/>
      </w:pPr>
      <w:r>
        <w:t>Sagatavoto p</w:t>
      </w:r>
      <w:r w:rsidR="00276FC3">
        <w:t>asta</w:t>
      </w:r>
      <w:r w:rsidR="00D65C49">
        <w:t xml:space="preserve"> aploksn</w:t>
      </w:r>
      <w:r w:rsidR="000F4ACA">
        <w:t>i</w:t>
      </w:r>
      <w:r w:rsidR="00D65C49">
        <w:t xml:space="preserve"> </w:t>
      </w:r>
      <w:r>
        <w:t xml:space="preserve">pēc iespējas </w:t>
      </w:r>
      <w:r w:rsidR="006E0984">
        <w:t xml:space="preserve">drīzāk </w:t>
      </w:r>
      <w:r w:rsidR="00D65C49">
        <w:t xml:space="preserve">nosūta </w:t>
      </w:r>
      <w:r w:rsidR="004E0AD0">
        <w:t xml:space="preserve">uz adresi: </w:t>
      </w:r>
      <w:r w:rsidR="001F3219">
        <w:t>Smilšu iel</w:t>
      </w:r>
      <w:r w:rsidR="004E0AD0">
        <w:t>a</w:t>
      </w:r>
      <w:r w:rsidR="001F3219">
        <w:t xml:space="preserve"> 4, Rīg</w:t>
      </w:r>
      <w:r w:rsidR="004E0AD0">
        <w:t>a</w:t>
      </w:r>
      <w:r w:rsidR="001F3219">
        <w:t>, Latvij</w:t>
      </w:r>
      <w:r w:rsidR="004E0AD0">
        <w:t>a</w:t>
      </w:r>
      <w:r w:rsidR="001F3219">
        <w:t>, LV-1050.</w:t>
      </w:r>
    </w:p>
    <w:p w14:paraId="52DF3717" w14:textId="093E828F" w:rsidR="00E51C13" w:rsidRDefault="00E51C13" w:rsidP="00DB2889">
      <w:pPr>
        <w:pStyle w:val="ListParagraph"/>
        <w:numPr>
          <w:ilvl w:val="0"/>
          <w:numId w:val="2"/>
        </w:numPr>
        <w:ind w:left="0" w:hanging="426"/>
      </w:pPr>
      <w:r>
        <w:t xml:space="preserve">Vienā pasta aploksnē drīkst ievietot tikai vienu </w:t>
      </w:r>
      <w:r w:rsidR="001F3219">
        <w:t>vēlēšanu</w:t>
      </w:r>
      <w:r>
        <w:t xml:space="preserve"> aploksni kopā ar attiecīgā v</w:t>
      </w:r>
      <w:r w:rsidR="005309B3">
        <w:t>ēlētāja parakstītu apliecinājuma veidlapu</w:t>
      </w:r>
      <w:r>
        <w:t xml:space="preserve">. </w:t>
      </w:r>
    </w:p>
    <w:p w14:paraId="58515342" w14:textId="3E236697" w:rsidR="0012236A" w:rsidRPr="00133365" w:rsidRDefault="0012236A" w:rsidP="00580FC0">
      <w:pPr>
        <w:pStyle w:val="ListParagraph"/>
        <w:numPr>
          <w:ilvl w:val="0"/>
          <w:numId w:val="2"/>
        </w:numPr>
        <w:ind w:left="0" w:hanging="426"/>
      </w:pPr>
      <w:r w:rsidRPr="00133365">
        <w:t xml:space="preserve">Vairāki vēlētāji drīkst sūtīt </w:t>
      </w:r>
      <w:r w:rsidR="00580FC0" w:rsidRPr="00133365">
        <w:t>sav</w:t>
      </w:r>
      <w:r w:rsidR="0098690A" w:rsidRPr="00133365">
        <w:t xml:space="preserve">as </w:t>
      </w:r>
      <w:r w:rsidR="00BF7114" w:rsidRPr="00133365">
        <w:t>pasta aploksnes vienā sūtījumā</w:t>
      </w:r>
      <w:r w:rsidRPr="00133365">
        <w:t xml:space="preserve">. </w:t>
      </w:r>
      <w:r w:rsidR="00BF7114" w:rsidRPr="00133365">
        <w:t>Šo</w:t>
      </w:r>
      <w:r w:rsidR="0098690A" w:rsidRPr="00133365">
        <w:t xml:space="preserve"> vēlētāju atsevišķās </w:t>
      </w:r>
      <w:r w:rsidRPr="00133365">
        <w:t xml:space="preserve">pasta </w:t>
      </w:r>
      <w:r w:rsidR="0098690A" w:rsidRPr="00133365">
        <w:t xml:space="preserve">aploksnes </w:t>
      </w:r>
      <w:r w:rsidRPr="00133365">
        <w:t xml:space="preserve">jāievieto </w:t>
      </w:r>
      <w:r w:rsidR="0098690A" w:rsidRPr="00133365">
        <w:t>kopīgā</w:t>
      </w:r>
      <w:r w:rsidR="00580FC0" w:rsidRPr="00133365">
        <w:t xml:space="preserve"> </w:t>
      </w:r>
      <w:r w:rsidR="00565FE0">
        <w:t>sūtījuma</w:t>
      </w:r>
      <w:r w:rsidR="00565FE0" w:rsidRPr="00133365">
        <w:t xml:space="preserve"> </w:t>
      </w:r>
      <w:r w:rsidR="0098690A" w:rsidRPr="00133365">
        <w:t xml:space="preserve">aploksnē, uz kuras </w:t>
      </w:r>
      <w:r w:rsidR="00580FC0" w:rsidRPr="00133365">
        <w:t>jānorāda</w:t>
      </w:r>
      <w:r w:rsidR="00845340" w:rsidRPr="00133365">
        <w:t>, ka</w:t>
      </w:r>
      <w:r w:rsidR="00580FC0" w:rsidRPr="00133365">
        <w:t xml:space="preserve"> </w:t>
      </w:r>
      <w:r w:rsidR="00845340" w:rsidRPr="00133365">
        <w:t>tajā ir vairākas vēlēšanu aploksnes</w:t>
      </w:r>
      <w:r w:rsidR="00580FC0" w:rsidRPr="00133365">
        <w:t>.</w:t>
      </w:r>
    </w:p>
    <w:p w14:paraId="42F3E604" w14:textId="0E8CDB18" w:rsidR="004D5198" w:rsidRPr="00957264" w:rsidRDefault="00E609B4" w:rsidP="00580FC0">
      <w:pPr>
        <w:pStyle w:val="ListParagraph"/>
        <w:numPr>
          <w:ilvl w:val="0"/>
          <w:numId w:val="2"/>
        </w:numPr>
        <w:ind w:left="0" w:hanging="426"/>
      </w:pPr>
      <w:r>
        <w:t>P</w:t>
      </w:r>
      <w:r w:rsidR="004D5198">
        <w:t>a pastu balso</w:t>
      </w:r>
      <w:r w:rsidR="00C77373">
        <w:t>t pieteicies</w:t>
      </w:r>
      <w:r w:rsidR="004D5198">
        <w:t xml:space="preserve"> </w:t>
      </w:r>
      <w:r w:rsidR="004D5198" w:rsidRPr="004D5198">
        <w:t xml:space="preserve">vēlētājs </w:t>
      </w:r>
      <w:r>
        <w:t>var balsot</w:t>
      </w:r>
      <w:r w:rsidR="004E0AD0">
        <w:t>,</w:t>
      </w:r>
      <w:r w:rsidR="004D5198" w:rsidRPr="004D5198">
        <w:t xml:space="preserve"> </w:t>
      </w:r>
      <w:r w:rsidR="00666A5B">
        <w:t xml:space="preserve">ierodoties </w:t>
      </w:r>
      <w:r w:rsidR="004D5198" w:rsidRPr="004D5198">
        <w:t>vēlēšanu iecirknī</w:t>
      </w:r>
      <w:r w:rsidR="004D5198">
        <w:t>.</w:t>
      </w:r>
      <w:r>
        <w:t xml:space="preserve"> </w:t>
      </w:r>
      <w:r w:rsidR="004E0AD0" w:rsidRPr="004E0AD0">
        <w:t xml:space="preserve">Ja vēlētājs </w:t>
      </w:r>
      <w:r w:rsidR="004E0AD0">
        <w:t>balsojis iecirknī,</w:t>
      </w:r>
      <w:r>
        <w:t xml:space="preserve"> viņa pasta ba</w:t>
      </w:r>
      <w:r w:rsidR="005029FB">
        <w:t xml:space="preserve">lsojums </w:t>
      </w:r>
      <w:r>
        <w:t xml:space="preserve">tiek </w:t>
      </w:r>
      <w:r w:rsidR="005029FB">
        <w:t>uzskatīts par nederīgu</w:t>
      </w:r>
      <w:r>
        <w:t>.</w:t>
      </w:r>
    </w:p>
    <w:p w14:paraId="21CBF588" w14:textId="77777777" w:rsidR="00724F0B" w:rsidRDefault="00724F0B" w:rsidP="00297F84">
      <w:pPr>
        <w:keepNext/>
        <w:rPr>
          <w:b/>
        </w:rPr>
      </w:pPr>
    </w:p>
    <w:p w14:paraId="28972039" w14:textId="1EA7BB78" w:rsidR="00D65C49" w:rsidRPr="0015208E" w:rsidRDefault="0015208E" w:rsidP="004531BF">
      <w:pPr>
        <w:keepNext/>
        <w:jc w:val="center"/>
        <w:rPr>
          <w:b/>
        </w:rPr>
      </w:pPr>
      <w:r w:rsidRPr="0015208E">
        <w:rPr>
          <w:b/>
        </w:rPr>
        <w:t>I</w:t>
      </w:r>
      <w:r w:rsidR="003B6672">
        <w:rPr>
          <w:b/>
        </w:rPr>
        <w:t>II</w:t>
      </w:r>
      <w:r w:rsidRPr="0015208E">
        <w:rPr>
          <w:b/>
        </w:rPr>
        <w:t xml:space="preserve">. </w:t>
      </w:r>
      <w:r w:rsidR="00115693">
        <w:rPr>
          <w:b/>
        </w:rPr>
        <w:t>Balsu skaitīšana</w:t>
      </w:r>
    </w:p>
    <w:p w14:paraId="48BBFEED" w14:textId="06FA41EA" w:rsidR="00CD26F9" w:rsidRDefault="00CD26F9" w:rsidP="005B1A1B">
      <w:pPr>
        <w:pStyle w:val="ListParagraph"/>
        <w:numPr>
          <w:ilvl w:val="0"/>
          <w:numId w:val="2"/>
        </w:numPr>
        <w:ind w:left="0" w:hanging="426"/>
      </w:pPr>
      <w:r>
        <w:t>I</w:t>
      </w:r>
      <w:r w:rsidRPr="00CD26F9">
        <w:t xml:space="preserve">ecirkņa komisija balsošanai pa pastu (turpmāk </w:t>
      </w:r>
      <w:r>
        <w:t>—</w:t>
      </w:r>
      <w:r w:rsidRPr="00CD26F9">
        <w:t xml:space="preserve"> iecirkņa komisija) savu darbību sāk </w:t>
      </w:r>
      <w:r w:rsidRPr="004531BF">
        <w:t>3</w:t>
      </w:r>
      <w:r w:rsidR="003B6672" w:rsidRPr="004531BF">
        <w:t>5</w:t>
      </w:r>
      <w:r w:rsidRPr="004531BF">
        <w:t xml:space="preserve"> dien</w:t>
      </w:r>
      <w:r w:rsidR="00565FE0" w:rsidRPr="004531BF">
        <w:t>as</w:t>
      </w:r>
      <w:r w:rsidRPr="004E0AD0">
        <w:t xml:space="preserve"> pirms vēlēšanām.</w:t>
      </w:r>
      <w:r w:rsidR="005A6324" w:rsidRPr="004E0AD0">
        <w:t xml:space="preserve"> Uzsākot darbu, tās sekretārs vai komisijas priekšsēdētāja</w:t>
      </w:r>
      <w:r w:rsidR="005A6324" w:rsidRPr="005A6324">
        <w:t xml:space="preserve"> pilnvarots komisijas loceklis raksta </w:t>
      </w:r>
      <w:r w:rsidR="005A6324" w:rsidRPr="00874CC3">
        <w:t>vēlēšanu gaitas žurnālu</w:t>
      </w:r>
      <w:r w:rsidR="005A6324" w:rsidRPr="005A6324">
        <w:t>, izdarot tajā atzīmes par iecirkņa komisijas darbību.</w:t>
      </w:r>
    </w:p>
    <w:p w14:paraId="6F2FAA3A" w14:textId="7A0DAFD3" w:rsidR="008C425E" w:rsidRDefault="00016AF0" w:rsidP="005B1A1B">
      <w:pPr>
        <w:pStyle w:val="ListParagraph"/>
        <w:numPr>
          <w:ilvl w:val="0"/>
          <w:numId w:val="2"/>
        </w:numPr>
        <w:ind w:left="0" w:hanging="426"/>
      </w:pPr>
      <w:r w:rsidRPr="00957264">
        <w:t xml:space="preserve">Kad saņemta pirmā pasta aploksne, iecirkņa komisija sagatavo </w:t>
      </w:r>
      <w:r w:rsidR="00553C84">
        <w:t xml:space="preserve">balsošanas </w:t>
      </w:r>
      <w:r w:rsidRPr="00957264">
        <w:t>kasti, pārliecin</w:t>
      </w:r>
      <w:r>
        <w:t>ās</w:t>
      </w:r>
      <w:r w:rsidRPr="00957264">
        <w:t>, vai tā ir tukša</w:t>
      </w:r>
      <w:r>
        <w:t>,</w:t>
      </w:r>
      <w:r w:rsidRPr="00957264">
        <w:t xml:space="preserve"> un tās atveramo daļu nostiprina ar numurētām drošības plombām, kuru numurus ieraksta </w:t>
      </w:r>
      <w:r w:rsidRPr="00565FE0">
        <w:t>vēlēšanu gaitas žurnāl</w:t>
      </w:r>
      <w:r>
        <w:t>ā</w:t>
      </w:r>
      <w:r w:rsidRPr="00957264">
        <w:t>.</w:t>
      </w:r>
      <w:r w:rsidRPr="005B1A1B">
        <w:t xml:space="preserve"> </w:t>
      </w:r>
      <w:r w:rsidR="007F2B85">
        <w:t xml:space="preserve">Iecirkņa komisija saņemtās pasta aploksnes reģistrē </w:t>
      </w:r>
      <w:r w:rsidR="00337B4A">
        <w:t xml:space="preserve">savā </w:t>
      </w:r>
      <w:r w:rsidR="00337B4A" w:rsidRPr="00874CC3">
        <w:t>sarakstā balsošanai pa pastu</w:t>
      </w:r>
      <w:r w:rsidR="00337B4A">
        <w:t xml:space="preserve"> </w:t>
      </w:r>
      <w:r w:rsidR="007F2B85">
        <w:t xml:space="preserve">un uzglabā </w:t>
      </w:r>
      <w:r w:rsidR="00B10CF6" w:rsidRPr="00957264">
        <w:t>aiz</w:t>
      </w:r>
      <w:r w:rsidR="006F3407" w:rsidRPr="00957264">
        <w:t>zīmogot</w:t>
      </w:r>
      <w:r>
        <w:t>aj</w:t>
      </w:r>
      <w:r w:rsidR="00B10CF6" w:rsidRPr="00957264">
        <w:t xml:space="preserve">ā </w:t>
      </w:r>
      <w:r w:rsidR="00553C84">
        <w:t xml:space="preserve">balsošanas </w:t>
      </w:r>
      <w:r w:rsidR="00B10CF6" w:rsidRPr="00957264">
        <w:t>kastē</w:t>
      </w:r>
      <w:r w:rsidR="00A76B0A" w:rsidRPr="00957264">
        <w:t xml:space="preserve"> </w:t>
      </w:r>
      <w:r w:rsidR="007F2B85" w:rsidRPr="00957264">
        <w:t>neatvērtas l</w:t>
      </w:r>
      <w:r w:rsidR="008C425E" w:rsidRPr="00957264">
        <w:t>īdz balsu skaitīšanas sākšanai.</w:t>
      </w:r>
      <w:r w:rsidR="00B3327A" w:rsidRPr="00957264">
        <w:t xml:space="preserve"> </w:t>
      </w:r>
      <w:r w:rsidR="00B3327A">
        <w:t xml:space="preserve">Ja tiek saņemta kopīga </w:t>
      </w:r>
      <w:r w:rsidR="00CA3BA1">
        <w:t xml:space="preserve">sūtījuma </w:t>
      </w:r>
      <w:r w:rsidR="00B3327A">
        <w:t xml:space="preserve">aploksne, to atver, un </w:t>
      </w:r>
      <w:r w:rsidR="00553C84">
        <w:t xml:space="preserve">balsošanas </w:t>
      </w:r>
      <w:r>
        <w:t xml:space="preserve">kastē </w:t>
      </w:r>
      <w:r w:rsidR="00B3327A">
        <w:t xml:space="preserve">uzglabā </w:t>
      </w:r>
      <w:r w:rsidR="00553C84">
        <w:t xml:space="preserve"> no sūtījuma aploksnes izņemtās </w:t>
      </w:r>
      <w:r w:rsidR="00B3327A">
        <w:t>atsevišķās pasta aploksnes.</w:t>
      </w:r>
    </w:p>
    <w:p w14:paraId="669D71B7" w14:textId="77777777" w:rsidR="00223D61" w:rsidRDefault="00133365" w:rsidP="00FB468A">
      <w:pPr>
        <w:pStyle w:val="ListParagraph"/>
        <w:numPr>
          <w:ilvl w:val="0"/>
          <w:numId w:val="2"/>
        </w:numPr>
        <w:ind w:left="0" w:hanging="426"/>
      </w:pPr>
      <w:r>
        <w:t>Iecirkņa komisija vēlētāju reģistrā reģistrē saņemtās pasta aploksnes un norāda to saņemšanas datumu.</w:t>
      </w:r>
      <w:r w:rsidR="006E0984">
        <w:t xml:space="preserve"> </w:t>
      </w:r>
      <w:r w:rsidR="00223D61">
        <w:t>Piekļuve reģistram tiek piešķirta šādā kārtībā:</w:t>
      </w:r>
    </w:p>
    <w:p w14:paraId="412057F7" w14:textId="571BDBD9" w:rsidR="00223D61" w:rsidRDefault="00223D61" w:rsidP="00FB468A">
      <w:pPr>
        <w:pStyle w:val="ListParagraph"/>
        <w:numPr>
          <w:ilvl w:val="1"/>
          <w:numId w:val="2"/>
        </w:numPr>
        <w:spacing w:after="0"/>
        <w:ind w:left="567" w:hanging="567"/>
      </w:pPr>
      <w:r>
        <w:t>Centrālā vēlēšanu komisija ne vēlāk kā 42 dienas pirms vēlēšanu dienas iesniedz PMLP oficiālajā elektroniskajā adresē vēlētāju reģistra lietotāja tiesību pieprasījumu iecirkņa komisijas darbiniekiem;</w:t>
      </w:r>
    </w:p>
    <w:p w14:paraId="12A27500" w14:textId="04184E60" w:rsidR="00133365" w:rsidRDefault="00223D61" w:rsidP="00FB468A">
      <w:pPr>
        <w:pStyle w:val="ListParagraph"/>
        <w:numPr>
          <w:ilvl w:val="1"/>
          <w:numId w:val="2"/>
        </w:numPr>
        <w:spacing w:after="0"/>
        <w:ind w:left="567" w:hanging="567"/>
      </w:pPr>
      <w:r>
        <w:t>vēlētāju reģistra lietotāja rekvizītus PMLP izsniedz elektroniski, ne vēlāk kā 35 dienas pirms vēlēšanu dienas nosūtot uz darbinieka oficiālo elektronisko adresi.</w:t>
      </w:r>
    </w:p>
    <w:p w14:paraId="7D6F3346" w14:textId="29A7C814" w:rsidR="007F1F64" w:rsidRDefault="007344FB" w:rsidP="0070517B">
      <w:pPr>
        <w:pStyle w:val="ListParagraph"/>
        <w:numPr>
          <w:ilvl w:val="0"/>
          <w:numId w:val="2"/>
        </w:numPr>
        <w:ind w:left="0" w:hanging="426"/>
      </w:pPr>
      <w:r>
        <w:t xml:space="preserve">Iecirkņa komisija </w:t>
      </w:r>
      <w:r w:rsidR="00956764">
        <w:t>saņemtās b</w:t>
      </w:r>
      <w:r w:rsidR="007F2B85">
        <w:t>alsis sāk</w:t>
      </w:r>
      <w:r w:rsidR="00A76B0A" w:rsidRPr="00A76B0A">
        <w:t xml:space="preserve"> </w:t>
      </w:r>
      <w:r w:rsidR="00A76B0A">
        <w:t>skaitīt</w:t>
      </w:r>
      <w:r w:rsidR="007F2B85">
        <w:t>, kad beigusies balsošana visos ārvalstīs izveidot</w:t>
      </w:r>
      <w:r w:rsidR="00D61746">
        <w:t>aj</w:t>
      </w:r>
      <w:r w:rsidR="007F2B85">
        <w:t>os vēlēšanu iecirkņos.</w:t>
      </w:r>
      <w:r w:rsidR="009C6BD6">
        <w:t xml:space="preserve"> </w:t>
      </w:r>
      <w:r w:rsidR="0094339E">
        <w:t>P</w:t>
      </w:r>
      <w:r w:rsidR="00E463F3">
        <w:t xml:space="preserve">a pastu </w:t>
      </w:r>
      <w:r w:rsidR="00646D73">
        <w:t xml:space="preserve">balsot </w:t>
      </w:r>
      <w:r w:rsidR="00E463F3">
        <w:t>pieteikuš</w:t>
      </w:r>
      <w:r w:rsidR="0077744A">
        <w:t>o</w:t>
      </w:r>
      <w:r w:rsidR="00E463F3">
        <w:t xml:space="preserve">s </w:t>
      </w:r>
      <w:r w:rsidR="0077744A">
        <w:t xml:space="preserve">vēlētāju </w:t>
      </w:r>
      <w:r w:rsidR="00CA3BA1">
        <w:t>galīg</w:t>
      </w:r>
      <w:r w:rsidR="00C56AB5">
        <w:t>ā</w:t>
      </w:r>
      <w:r w:rsidR="00CA3BA1">
        <w:t xml:space="preserve"> </w:t>
      </w:r>
      <w:r w:rsidR="0077744A">
        <w:t>dalīb</w:t>
      </w:r>
      <w:r w:rsidR="00C56AB5">
        <w:t>a</w:t>
      </w:r>
      <w:r w:rsidR="0077744A">
        <w:t xml:space="preserve"> vēlēšanās</w:t>
      </w:r>
      <w:r w:rsidR="0094339E" w:rsidRPr="0094339E">
        <w:t xml:space="preserve"> </w:t>
      </w:r>
      <w:r w:rsidR="005B1A1B" w:rsidRPr="00957264">
        <w:t>elektroniskajā tiešsaistes vēlētāju reģistrā</w:t>
      </w:r>
      <w:r w:rsidR="00F416C6">
        <w:t xml:space="preserve"> (</w:t>
      </w:r>
      <w:r w:rsidR="005B1A1B">
        <w:t xml:space="preserve">turpmāk </w:t>
      </w:r>
      <w:r w:rsidR="00133365">
        <w:t>—</w:t>
      </w:r>
      <w:r w:rsidR="005B1A1B">
        <w:t xml:space="preserve"> </w:t>
      </w:r>
      <w:r w:rsidR="00F416C6">
        <w:t>ETVR)</w:t>
      </w:r>
      <w:r w:rsidR="0094339E" w:rsidRPr="0094339E">
        <w:t xml:space="preserve"> </w:t>
      </w:r>
      <w:r w:rsidR="00C56AB5">
        <w:t xml:space="preserve">tiek </w:t>
      </w:r>
      <w:r w:rsidR="0094339E">
        <w:t>atzīmē</w:t>
      </w:r>
      <w:r w:rsidR="00C56AB5">
        <w:t>ta</w:t>
      </w:r>
      <w:r w:rsidR="0094339E" w:rsidRPr="0094339E">
        <w:t xml:space="preserve"> </w:t>
      </w:r>
      <w:r w:rsidR="0094339E">
        <w:t>automatizēti</w:t>
      </w:r>
      <w:r w:rsidR="00FC5A3F">
        <w:t>, bez iecirkņa komisijas rīcības</w:t>
      </w:r>
      <w:r w:rsidR="00CA3BA1">
        <w:t>,</w:t>
      </w:r>
      <w:r w:rsidR="00CA3BA1" w:rsidRPr="00CA3BA1">
        <w:t xml:space="preserve"> kad beigusies balsošana visos ārvalstīs izveidotajos vēlēšanu iecirkņos</w:t>
      </w:r>
      <w:r w:rsidR="0077744A">
        <w:t>.</w:t>
      </w:r>
    </w:p>
    <w:p w14:paraId="2E0F0010" w14:textId="77777777" w:rsidR="0070517B" w:rsidRDefault="0070517B" w:rsidP="00417996">
      <w:pPr>
        <w:pStyle w:val="ListParagraph"/>
        <w:numPr>
          <w:ilvl w:val="0"/>
          <w:numId w:val="2"/>
        </w:numPr>
        <w:ind w:left="0" w:hanging="426"/>
      </w:pPr>
      <w:r>
        <w:t>Skaitīšana notiek</w:t>
      </w:r>
      <w:r w:rsidRPr="007F2B85">
        <w:t xml:space="preserve"> </w:t>
      </w:r>
      <w:r w:rsidRPr="0070517B">
        <w:t>atklātā iecirkņa komisijas sēdē.</w:t>
      </w:r>
      <w:r w:rsidR="007F1F64">
        <w:t xml:space="preserve"> </w:t>
      </w:r>
      <w:r w:rsidRPr="0070517B">
        <w:t>Netraucējot balsu skaitīšanu, sēdē vienlaikus drīkst būt klāt ne vairāk kā divi pilnvaroti novērotāji no katra kandidātu sarakst</w:t>
      </w:r>
      <w:r w:rsidR="00C77373">
        <w:t>a</w:t>
      </w:r>
      <w:r w:rsidRPr="0070517B">
        <w:t xml:space="preserve">, kā arī Centrālās vēlēšanu komisijas </w:t>
      </w:r>
      <w:r w:rsidR="005904E9">
        <w:t xml:space="preserve">pilnvaroti pārstāvji </w:t>
      </w:r>
      <w:r w:rsidRPr="0070517B">
        <w:t xml:space="preserve">un plašsaziņas līdzekļu pārstāvji. Pēc balsu skaitīšanas pabeigšanas minētajām personām ir tiesības iepazīties ar </w:t>
      </w:r>
      <w:r w:rsidR="005904E9">
        <w:t>balsu</w:t>
      </w:r>
      <w:r w:rsidR="00621F0D" w:rsidRPr="0070517B">
        <w:t xml:space="preserve"> </w:t>
      </w:r>
      <w:r w:rsidRPr="0070517B">
        <w:t>skaitīšanas protokolu.</w:t>
      </w:r>
    </w:p>
    <w:p w14:paraId="10823491" w14:textId="77777777" w:rsidR="00F34201" w:rsidRDefault="00596550" w:rsidP="00596550">
      <w:pPr>
        <w:pStyle w:val="ListParagraph"/>
        <w:numPr>
          <w:ilvl w:val="0"/>
          <w:numId w:val="2"/>
        </w:numPr>
        <w:ind w:left="0" w:hanging="426"/>
      </w:pPr>
      <w:r>
        <w:t xml:space="preserve">Sākot </w:t>
      </w:r>
      <w:r w:rsidR="00F34201">
        <w:t>past</w:t>
      </w:r>
      <w:r>
        <w:t>a</w:t>
      </w:r>
      <w:r w:rsidR="00F34201">
        <w:t xml:space="preserve"> aplokšņu skaitīšanu, tās neatverot sašķiro derīgās un nederīgās pasta aploksnēs.</w:t>
      </w:r>
    </w:p>
    <w:p w14:paraId="6E274E7A" w14:textId="77777777" w:rsidR="00F34201" w:rsidRDefault="00F34201" w:rsidP="00F34201">
      <w:pPr>
        <w:pStyle w:val="ListParagraph"/>
        <w:numPr>
          <w:ilvl w:val="0"/>
          <w:numId w:val="2"/>
        </w:numPr>
        <w:ind w:left="0" w:hanging="426"/>
      </w:pPr>
      <w:r>
        <w:lastRenderedPageBreak/>
        <w:t>Par nederīgām uzskatāmas pasta aploksnes:</w:t>
      </w:r>
    </w:p>
    <w:p w14:paraId="74FA9A2D" w14:textId="77777777" w:rsidR="00F34201" w:rsidRDefault="00F34201" w:rsidP="00F34201">
      <w:pPr>
        <w:pStyle w:val="ListParagraph"/>
        <w:numPr>
          <w:ilvl w:val="1"/>
          <w:numId w:val="2"/>
        </w:numPr>
        <w:spacing w:after="0"/>
        <w:ind w:left="567" w:hanging="573"/>
      </w:pPr>
      <w:r>
        <w:t>k</w:t>
      </w:r>
      <w:r w:rsidR="00FC64E9">
        <w:t>o</w:t>
      </w:r>
      <w:r>
        <w:t xml:space="preserve"> atsūtījuši vēlētāji, kas nav </w:t>
      </w:r>
      <w:r w:rsidR="005904E9">
        <w:t xml:space="preserve">e-pakalpojumā </w:t>
      </w:r>
      <w:r>
        <w:t>pieteikušies balsošanai pa pastu;</w:t>
      </w:r>
    </w:p>
    <w:p w14:paraId="4CF993ED" w14:textId="2A3A8F6D" w:rsidR="00F34201" w:rsidRDefault="00F34201" w:rsidP="00E12F6B">
      <w:pPr>
        <w:pStyle w:val="ListParagraph"/>
        <w:numPr>
          <w:ilvl w:val="1"/>
          <w:numId w:val="2"/>
        </w:numPr>
        <w:spacing w:after="0"/>
        <w:ind w:left="567" w:hanging="573"/>
      </w:pPr>
      <w:r>
        <w:t>k</w:t>
      </w:r>
      <w:r w:rsidR="00FC64E9">
        <w:t>o</w:t>
      </w:r>
      <w:r>
        <w:t xml:space="preserve"> atsūtījuši vēlētāji, kas</w:t>
      </w:r>
      <w:r w:rsidR="009D6169">
        <w:t xml:space="preserve"> </w:t>
      </w:r>
      <w:r w:rsidR="00D61746">
        <w:t xml:space="preserve">atbilstoši </w:t>
      </w:r>
      <w:r w:rsidR="00F416C6">
        <w:t>ETVR</w:t>
      </w:r>
      <w:r w:rsidR="009D6169">
        <w:t xml:space="preserve"> </w:t>
      </w:r>
      <w:r w:rsidR="00D61746">
        <w:t>esošajiem ierakstiem</w:t>
      </w:r>
      <w:r>
        <w:t xml:space="preserve"> nobalsojuši vēlēšanu iecirknī;</w:t>
      </w:r>
    </w:p>
    <w:p w14:paraId="1DACD460" w14:textId="77777777" w:rsidR="00F34201" w:rsidRDefault="007B7921" w:rsidP="007B7921">
      <w:pPr>
        <w:pStyle w:val="ListParagraph"/>
        <w:numPr>
          <w:ilvl w:val="1"/>
          <w:numId w:val="2"/>
        </w:numPr>
        <w:spacing w:after="0"/>
        <w:ind w:left="567" w:hanging="573"/>
      </w:pPr>
      <w:r w:rsidRPr="00957264">
        <w:t>pēc kurām nav iespējams noteikt, kurš vēlētājs balsojis (</w:t>
      </w:r>
      <w:r w:rsidR="00F34201" w:rsidRPr="00957264">
        <w:t>nav nor</w:t>
      </w:r>
      <w:r w:rsidRPr="00957264">
        <w:t>ādīts vēlētāja vārds, uzvārds,</w:t>
      </w:r>
      <w:r w:rsidR="00F34201" w:rsidRPr="00957264">
        <w:t xml:space="preserve"> </w:t>
      </w:r>
      <w:r w:rsidR="005A6324" w:rsidRPr="005A6324">
        <w:t>kārtas numurs pasta balsotāju sarakstā</w:t>
      </w:r>
      <w:r w:rsidRPr="00957264">
        <w:t>)</w:t>
      </w:r>
      <w:r w:rsidR="00F34201">
        <w:t>;</w:t>
      </w:r>
    </w:p>
    <w:p w14:paraId="0A5C2239" w14:textId="77777777" w:rsidR="00F34201" w:rsidRDefault="00F34201" w:rsidP="00FC64E9">
      <w:pPr>
        <w:pStyle w:val="ListParagraph"/>
        <w:numPr>
          <w:ilvl w:val="1"/>
          <w:numId w:val="2"/>
        </w:numPr>
        <w:spacing w:after="0"/>
        <w:ind w:left="567" w:hanging="573"/>
      </w:pPr>
      <w:r>
        <w:t>kas s</w:t>
      </w:r>
      <w:r w:rsidR="00FC64E9">
        <w:t xml:space="preserve">aņemtas pēc balsu skaitīšanas </w:t>
      </w:r>
      <w:r>
        <w:t>sākšanas;</w:t>
      </w:r>
    </w:p>
    <w:p w14:paraId="0B9992CB" w14:textId="77777777" w:rsidR="00F34201" w:rsidRDefault="00F34201" w:rsidP="00F34201">
      <w:pPr>
        <w:pStyle w:val="ListParagraph"/>
        <w:numPr>
          <w:ilvl w:val="1"/>
          <w:numId w:val="2"/>
        </w:numPr>
        <w:spacing w:after="0"/>
        <w:ind w:left="567" w:hanging="573"/>
      </w:pPr>
      <w:r>
        <w:t>kas atsūtītas no Latvijas Republikas</w:t>
      </w:r>
      <w:r w:rsidR="00D61746">
        <w:t xml:space="preserve"> (pasta zīmogs)</w:t>
      </w:r>
      <w:r>
        <w:t>;</w:t>
      </w:r>
    </w:p>
    <w:p w14:paraId="1DA11E0F" w14:textId="77777777" w:rsidR="00F34201" w:rsidRDefault="00F34201" w:rsidP="00FC64E9">
      <w:pPr>
        <w:pStyle w:val="ListParagraph"/>
        <w:numPr>
          <w:ilvl w:val="1"/>
          <w:numId w:val="2"/>
        </w:numPr>
        <w:spacing w:after="0"/>
        <w:ind w:left="567" w:hanging="573"/>
      </w:pPr>
      <w:r>
        <w:t>kas saņemtas no vēlētājiem, k</w:t>
      </w:r>
      <w:r w:rsidR="00FC64E9">
        <w:t>uri</w:t>
      </w:r>
      <w:r>
        <w:t xml:space="preserve"> atsūtījuši vairākas pasta aploksnes.</w:t>
      </w:r>
    </w:p>
    <w:p w14:paraId="490AF4A6" w14:textId="77777777" w:rsidR="00F34201" w:rsidRDefault="0007424F" w:rsidP="0007424F">
      <w:pPr>
        <w:pStyle w:val="ListParagraph"/>
        <w:numPr>
          <w:ilvl w:val="0"/>
          <w:numId w:val="2"/>
        </w:numPr>
        <w:ind w:left="0" w:hanging="426"/>
      </w:pPr>
      <w:r w:rsidRPr="003901FF">
        <w:t>Nederīgās pasta aploksnes neatver, izdara uz tām atzīmi “Nederīga” un novieto atsevišķi</w:t>
      </w:r>
      <w:r w:rsidRPr="0007424F">
        <w:t xml:space="preserve"> no pārējām </w:t>
      </w:r>
      <w:r>
        <w:t>pasta</w:t>
      </w:r>
      <w:r w:rsidRPr="0007424F">
        <w:t xml:space="preserve"> aploksnēm. Nederīgās </w:t>
      </w:r>
      <w:r>
        <w:t>pasta</w:t>
      </w:r>
      <w:r w:rsidRPr="0007424F">
        <w:t xml:space="preserve"> aploksnes pārskaita vismaz divreiz un to kopskaitu ieraksta </w:t>
      </w:r>
      <w:r w:rsidRPr="00874CC3">
        <w:t>vēlēšanu gaitas žurnālā</w:t>
      </w:r>
      <w:r w:rsidRPr="0007424F">
        <w:t xml:space="preserve">. </w:t>
      </w:r>
      <w:r>
        <w:t xml:space="preserve">Iecirkņa komisija </w:t>
      </w:r>
      <w:r w:rsidRPr="0007424F">
        <w:t xml:space="preserve">savā </w:t>
      </w:r>
      <w:r w:rsidRPr="00874CC3">
        <w:t>sarakstā balsošanai pa pastu</w:t>
      </w:r>
      <w:r w:rsidRPr="0007424F">
        <w:t xml:space="preserve"> atzīm</w:t>
      </w:r>
      <w:r>
        <w:t>ē</w:t>
      </w:r>
      <w:r w:rsidRPr="0007424F">
        <w:t xml:space="preserve">, ka saņemta nederīga </w:t>
      </w:r>
      <w:r>
        <w:t>pasta</w:t>
      </w:r>
      <w:r w:rsidRPr="0007424F">
        <w:t xml:space="preserve"> aploksne, un norāda nederīguma </w:t>
      </w:r>
      <w:r w:rsidR="005904E9">
        <w:t>pamatu.</w:t>
      </w:r>
    </w:p>
    <w:p w14:paraId="44585DEB" w14:textId="77777777" w:rsidR="00F34201" w:rsidRDefault="00F34201" w:rsidP="002E5ACB">
      <w:pPr>
        <w:pStyle w:val="ListParagraph"/>
        <w:numPr>
          <w:ilvl w:val="0"/>
          <w:numId w:val="2"/>
        </w:numPr>
        <w:ind w:left="0" w:hanging="426"/>
      </w:pPr>
      <w:r>
        <w:t xml:space="preserve">Derīgās pasta aploksnes </w:t>
      </w:r>
      <w:r w:rsidR="002E5ACB">
        <w:t xml:space="preserve">iecirkņa komisija </w:t>
      </w:r>
      <w:r>
        <w:t xml:space="preserve">novieto vienkopus un </w:t>
      </w:r>
      <w:r w:rsidR="002E5ACB" w:rsidRPr="0007424F">
        <w:t xml:space="preserve">savā </w:t>
      </w:r>
      <w:r w:rsidR="002E5ACB" w:rsidRPr="00874CC3">
        <w:t>sarakstā balsošanai pa pastu</w:t>
      </w:r>
      <w:r>
        <w:t xml:space="preserve"> atzīmē, ka saņemta derīga pasta aploksne. </w:t>
      </w:r>
      <w:r w:rsidR="002E5ACB">
        <w:t>D</w:t>
      </w:r>
      <w:r w:rsidR="002E5ACB" w:rsidRPr="002E5ACB">
        <w:t>erīgās pasta aploksnes pārskaita vismaz divreiz un to kopskaitu ie</w:t>
      </w:r>
      <w:r w:rsidR="002F7C46">
        <w:t xml:space="preserve">raksta </w:t>
      </w:r>
      <w:r w:rsidR="002F7C46" w:rsidRPr="00874CC3">
        <w:t>vēlēšanu gaitas žurnālā</w:t>
      </w:r>
      <w:r w:rsidR="002F7C46">
        <w:t>.</w:t>
      </w:r>
    </w:p>
    <w:p w14:paraId="0D17E381" w14:textId="77777777" w:rsidR="00F34201" w:rsidRDefault="002F7C46" w:rsidP="002F7C46">
      <w:pPr>
        <w:pStyle w:val="ListParagraph"/>
        <w:numPr>
          <w:ilvl w:val="0"/>
          <w:numId w:val="2"/>
        </w:numPr>
        <w:ind w:left="0" w:hanging="426"/>
      </w:pPr>
      <w:bookmarkStart w:id="0" w:name="_Ref155101366"/>
      <w:r w:rsidRPr="002F7C46">
        <w:t xml:space="preserve">Nederīgās </w:t>
      </w:r>
      <w:r>
        <w:t>pasta</w:t>
      </w:r>
      <w:r w:rsidRPr="002F7C46">
        <w:t xml:space="preserve"> aploksnes iesaiņo, saini nostiprin</w:t>
      </w:r>
      <w:r>
        <w:t>a</w:t>
      </w:r>
      <w:r w:rsidRPr="002F7C46">
        <w:t xml:space="preserve"> ar uzlīmi, ko apzīmogo ar </w:t>
      </w:r>
      <w:r>
        <w:t xml:space="preserve">iecirkņa </w:t>
      </w:r>
      <w:r w:rsidRPr="002F7C46">
        <w:t xml:space="preserve">komisijas zīmogu un paraksta komisijas priekšsēdētājs vai sekretārs. Uz iesaiņojuma norādāms tā saturs (piemēram, nederīgas </w:t>
      </w:r>
      <w:r>
        <w:t>pasta</w:t>
      </w:r>
      <w:r w:rsidRPr="002F7C46">
        <w:t xml:space="preserve"> aploksnes) un to skaits.</w:t>
      </w:r>
      <w:bookmarkEnd w:id="0"/>
    </w:p>
    <w:p w14:paraId="687F8B40" w14:textId="77777777" w:rsidR="0072481B" w:rsidRDefault="0072481B" w:rsidP="0072481B">
      <w:pPr>
        <w:pStyle w:val="ListParagraph"/>
        <w:numPr>
          <w:ilvl w:val="0"/>
          <w:numId w:val="2"/>
        </w:numPr>
        <w:ind w:left="0" w:hanging="426"/>
      </w:pPr>
      <w:r w:rsidRPr="0072481B">
        <w:t xml:space="preserve">Pirms </w:t>
      </w:r>
      <w:r>
        <w:t>pasta</w:t>
      </w:r>
      <w:r w:rsidRPr="0072481B">
        <w:t xml:space="preserve"> aplokšņu atvēršanas </w:t>
      </w:r>
      <w:r>
        <w:t xml:space="preserve">iecirkņa </w:t>
      </w:r>
      <w:r w:rsidRPr="0072481B">
        <w:t xml:space="preserve">komisijas priekšsēdētājs vai sekretārs komisijas un novērotāju klātbūtnē, ja tādi ir ieradušies, pārliecinās, vai vēlēšanu kaste, kurā paredzēts iemest vēlēšanu aploksnes, ir tukša. Pēc tam vēlēšanu kasti aizzīmogo, un to atzīmē </w:t>
      </w:r>
      <w:r w:rsidRPr="00874CC3">
        <w:t>vēlēšanu gaitas žurnālā</w:t>
      </w:r>
      <w:r w:rsidRPr="0072481B">
        <w:t>.</w:t>
      </w:r>
    </w:p>
    <w:p w14:paraId="000E09B8" w14:textId="77777777" w:rsidR="00713FFC" w:rsidRDefault="00F34201" w:rsidP="00713FFC">
      <w:pPr>
        <w:pStyle w:val="ListParagraph"/>
        <w:numPr>
          <w:ilvl w:val="0"/>
          <w:numId w:val="2"/>
        </w:numPr>
        <w:ind w:left="0" w:hanging="426"/>
      </w:pPr>
      <w:r>
        <w:t>Atverot derīgu pasta aploksni, pārbauda, vai tajā ir</w:t>
      </w:r>
      <w:r w:rsidR="00713FFC">
        <w:t xml:space="preserve"> </w:t>
      </w:r>
      <w:r w:rsidR="00064FB1">
        <w:t>derīga</w:t>
      </w:r>
      <w:r w:rsidR="00713FFC">
        <w:t xml:space="preserve"> vēlēšanu aploksne:</w:t>
      </w:r>
    </w:p>
    <w:p w14:paraId="359787CC" w14:textId="77777777" w:rsidR="00713FFC" w:rsidRDefault="00713FFC" w:rsidP="00713FFC">
      <w:pPr>
        <w:pStyle w:val="ListParagraph"/>
        <w:numPr>
          <w:ilvl w:val="1"/>
          <w:numId w:val="2"/>
        </w:numPr>
        <w:spacing w:after="0"/>
        <w:ind w:left="567" w:hanging="573"/>
      </w:pPr>
      <w:r>
        <w:t>j</w:t>
      </w:r>
      <w:r w:rsidR="00F34201">
        <w:t>a pasta aploksnē</w:t>
      </w:r>
      <w:r w:rsidR="00CA083C">
        <w:t xml:space="preserve"> </w:t>
      </w:r>
      <w:r w:rsidR="001C3917">
        <w:t xml:space="preserve">ir </w:t>
      </w:r>
      <w:r w:rsidR="001C3917" w:rsidRPr="00957264">
        <w:t xml:space="preserve">vairākas </w:t>
      </w:r>
      <w:r w:rsidR="00CA083C" w:rsidRPr="00957264">
        <w:t>vēlēšanu aplok</w:t>
      </w:r>
      <w:r w:rsidR="001C3917" w:rsidRPr="00957264">
        <w:t>snes</w:t>
      </w:r>
      <w:r w:rsidR="00F34201">
        <w:t xml:space="preserve">, </w:t>
      </w:r>
      <w:r w:rsidRPr="00713FFC">
        <w:t xml:space="preserve">tās ievieto atpakaļ </w:t>
      </w:r>
      <w:r>
        <w:t>pasta</w:t>
      </w:r>
      <w:r w:rsidRPr="00713FFC">
        <w:t xml:space="preserve"> aploksnē un nodod </w:t>
      </w:r>
      <w:r>
        <w:t xml:space="preserve">iecirkņa </w:t>
      </w:r>
      <w:r w:rsidRPr="00713FFC">
        <w:t xml:space="preserve">komisijas priekšsēdētājam, kurš uz </w:t>
      </w:r>
      <w:r>
        <w:t>pasta</w:t>
      </w:r>
      <w:r w:rsidRPr="00713FFC">
        <w:t xml:space="preserve"> aploksnes un vēlēšanu aploksnēm izdara atzīmi par šo aplokšņu nederīgumu un ieraksta </w:t>
      </w:r>
      <w:r w:rsidRPr="00874CC3">
        <w:t>vēlēšanu gaitas žurnālā</w:t>
      </w:r>
      <w:r w:rsidRPr="00713FFC">
        <w:t xml:space="preserve">, ka </w:t>
      </w:r>
      <w:r>
        <w:t>pasta</w:t>
      </w:r>
      <w:r w:rsidRPr="00713FFC">
        <w:t xml:space="preserve"> aploksnē bijušas vai</w:t>
      </w:r>
      <w:r>
        <w:t>rākas vēlēšanu aploksnes;</w:t>
      </w:r>
    </w:p>
    <w:p w14:paraId="1141808B" w14:textId="77777777" w:rsidR="00713FFC" w:rsidRDefault="00713FFC" w:rsidP="00713FFC">
      <w:pPr>
        <w:pStyle w:val="ListParagraph"/>
        <w:numPr>
          <w:ilvl w:val="1"/>
          <w:numId w:val="2"/>
        </w:numPr>
        <w:spacing w:after="0"/>
        <w:ind w:left="567" w:hanging="573"/>
      </w:pPr>
      <w:r>
        <w:t>j</w:t>
      </w:r>
      <w:r w:rsidRPr="00713FFC">
        <w:t xml:space="preserve">a </w:t>
      </w:r>
      <w:r>
        <w:t>pasta</w:t>
      </w:r>
      <w:r w:rsidRPr="00713FFC">
        <w:t xml:space="preserve"> </w:t>
      </w:r>
      <w:r w:rsidR="0034521C">
        <w:t xml:space="preserve">aploksnē nav vēlēšanu aploksnes, </w:t>
      </w:r>
      <w:r>
        <w:t>to</w:t>
      </w:r>
      <w:r w:rsidRPr="00713FFC">
        <w:t xml:space="preserve"> nodod </w:t>
      </w:r>
      <w:r>
        <w:t xml:space="preserve">iecirkņa </w:t>
      </w:r>
      <w:r w:rsidRPr="00713FFC">
        <w:t xml:space="preserve">komisijas priekšsēdētājam, kurš izdara uz tās atzīmi par aploksnes saturu un ieraksta </w:t>
      </w:r>
      <w:r w:rsidRPr="00874CC3">
        <w:t>vēlēšanu gaitas žurnālā</w:t>
      </w:r>
      <w:r w:rsidRPr="00713FFC">
        <w:t xml:space="preserve">, ka nav bijis vēlēšanu </w:t>
      </w:r>
      <w:r>
        <w:t>aploksnes;</w:t>
      </w:r>
    </w:p>
    <w:p w14:paraId="18ED1709" w14:textId="1DD1D4D6" w:rsidR="00713FFC" w:rsidRDefault="00713FFC" w:rsidP="00713FFC">
      <w:pPr>
        <w:pStyle w:val="ListParagraph"/>
        <w:numPr>
          <w:ilvl w:val="1"/>
          <w:numId w:val="2"/>
        </w:numPr>
        <w:spacing w:after="0"/>
        <w:ind w:left="567" w:hanging="573"/>
      </w:pPr>
      <w:r>
        <w:t>j</w:t>
      </w:r>
      <w:r w:rsidRPr="00713FFC">
        <w:t xml:space="preserve">a </w:t>
      </w:r>
      <w:r>
        <w:t>pasta</w:t>
      </w:r>
      <w:r w:rsidRPr="00713FFC">
        <w:t xml:space="preserve"> aploksnē ir vēlēšanu zīmes, kas neatrodas vēlēšanu aploksnē, tās </w:t>
      </w:r>
      <w:r w:rsidRPr="00874CC3">
        <w:t>nekavējoties dzēš</w:t>
      </w:r>
      <w:r w:rsidR="00FB468A">
        <w:t xml:space="preserve"> (iezīmē un padara turpmāk neizmantojamas)</w:t>
      </w:r>
      <w:r w:rsidRPr="00874CC3">
        <w:t>,</w:t>
      </w:r>
      <w:r w:rsidRPr="00713FFC">
        <w:t xml:space="preserve"> nogriežot augšējo labo stūri. Tad tās ievieto atpakaļ </w:t>
      </w:r>
      <w:r>
        <w:t>pasta</w:t>
      </w:r>
      <w:r w:rsidRPr="00713FFC">
        <w:t xml:space="preserve"> aploksnē un nodod </w:t>
      </w:r>
      <w:r>
        <w:t xml:space="preserve">iecirkņa </w:t>
      </w:r>
      <w:r w:rsidRPr="00713FFC">
        <w:t xml:space="preserve">komisijas priekšsēdētājam, kurš izdara atzīmi par šīs </w:t>
      </w:r>
      <w:r>
        <w:t>pasta</w:t>
      </w:r>
      <w:r w:rsidRPr="00713FFC">
        <w:t xml:space="preserve"> aploksnes saturu un ieraksta </w:t>
      </w:r>
      <w:r w:rsidRPr="00874CC3">
        <w:t>vēlēšanu gaitas žurnālā</w:t>
      </w:r>
      <w:r w:rsidRPr="00713FFC">
        <w:t xml:space="preserve">, ka </w:t>
      </w:r>
      <w:r w:rsidR="00F039B1">
        <w:t>pasta</w:t>
      </w:r>
      <w:r w:rsidRPr="00713FFC">
        <w:t xml:space="preserve"> aploksnē bijušas vēlēšanu zīmes, </w:t>
      </w:r>
      <w:r w:rsidR="00064FB1">
        <w:t>kas neatrodas vēlēšanu aploksnē;</w:t>
      </w:r>
    </w:p>
    <w:p w14:paraId="5A997322" w14:textId="77777777" w:rsidR="00064FB1" w:rsidRDefault="00064FB1" w:rsidP="00713FFC">
      <w:pPr>
        <w:pStyle w:val="ListParagraph"/>
        <w:numPr>
          <w:ilvl w:val="1"/>
          <w:numId w:val="2"/>
        </w:numPr>
        <w:spacing w:after="0"/>
        <w:ind w:left="567" w:hanging="573"/>
      </w:pPr>
      <w:r>
        <w:t>v</w:t>
      </w:r>
      <w:r w:rsidR="00F34201">
        <w:t xml:space="preserve">ēlēšanu </w:t>
      </w:r>
      <w:r w:rsidR="00F34201" w:rsidRPr="00780C43">
        <w:t>aploksne uzskatāma par nederīg</w:t>
      </w:r>
      <w:r w:rsidR="001C3917" w:rsidRPr="00780C43">
        <w:t>u</w:t>
      </w:r>
      <w:r w:rsidR="00F34201" w:rsidRPr="00780C43">
        <w:t xml:space="preserve">, ja </w:t>
      </w:r>
      <w:r w:rsidR="001C3917" w:rsidRPr="00780C43">
        <w:t xml:space="preserve">pasta aploksnē nav </w:t>
      </w:r>
      <w:r w:rsidR="00BA253D" w:rsidRPr="00780C43">
        <w:t>attiecīg</w:t>
      </w:r>
      <w:r w:rsidR="001C3917" w:rsidRPr="00780C43">
        <w:t>ā</w:t>
      </w:r>
      <w:r w:rsidR="00BA253D" w:rsidRPr="00780C43">
        <w:t xml:space="preserve"> vēlētāj</w:t>
      </w:r>
      <w:r w:rsidR="001C3917" w:rsidRPr="00780C43">
        <w:t>a</w:t>
      </w:r>
      <w:r w:rsidR="00BA253D" w:rsidRPr="00780C43">
        <w:t xml:space="preserve"> </w:t>
      </w:r>
      <w:r w:rsidR="00F34201" w:rsidRPr="00780C43">
        <w:t>parakstīt</w:t>
      </w:r>
      <w:r w:rsidR="001C3917" w:rsidRPr="00780C43">
        <w:t>a</w:t>
      </w:r>
      <w:r w:rsidR="005309B3">
        <w:t>s</w:t>
      </w:r>
      <w:r w:rsidR="00F34201" w:rsidRPr="00780C43">
        <w:t xml:space="preserve"> apliecinājuma</w:t>
      </w:r>
      <w:r w:rsidR="001A3A14">
        <w:t xml:space="preserve"> </w:t>
      </w:r>
      <w:r w:rsidR="005309B3">
        <w:t xml:space="preserve">veidlapas </w:t>
      </w:r>
      <w:r w:rsidR="00F34201" w:rsidRPr="00780C43">
        <w:t xml:space="preserve">par to, ka </w:t>
      </w:r>
      <w:r w:rsidR="005309B3">
        <w:t>vēlētājs</w:t>
      </w:r>
      <w:r w:rsidR="00F34201" w:rsidRPr="00780C43">
        <w:t xml:space="preserve"> balsoj</w:t>
      </w:r>
      <w:r w:rsidR="001C3917" w:rsidRPr="00780C43">
        <w:t>is</w:t>
      </w:r>
      <w:r w:rsidR="00F34201" w:rsidRPr="00780C43">
        <w:t xml:space="preserve"> personiski</w:t>
      </w:r>
      <w:r w:rsidR="00F34201">
        <w:t>.</w:t>
      </w:r>
    </w:p>
    <w:p w14:paraId="4BE2C867" w14:textId="77777777" w:rsidR="007F2B85" w:rsidRDefault="005E0BB8" w:rsidP="00DB2889">
      <w:pPr>
        <w:pStyle w:val="ListParagraph"/>
        <w:numPr>
          <w:ilvl w:val="0"/>
          <w:numId w:val="2"/>
        </w:numPr>
        <w:ind w:left="0" w:hanging="426"/>
      </w:pPr>
      <w:r w:rsidRPr="005E0BB8">
        <w:t xml:space="preserve">Atvērtās </w:t>
      </w:r>
      <w:r>
        <w:t>pasta</w:t>
      </w:r>
      <w:r w:rsidRPr="005E0BB8">
        <w:t xml:space="preserve"> aploksnes, kurās nebija derīgas vēlēšanu aploksnes, novieto atsevišķi un iesaiņo</w:t>
      </w:r>
      <w:r w:rsidR="00DB2889">
        <w:t xml:space="preserve">, </w:t>
      </w:r>
      <w:r w:rsidR="00DB2889" w:rsidRPr="00DB2889">
        <w:t>saini nostiprina ar uzlīmi, ko apzīmogo ar iecirkņa komisijas zīmogu un paraksta komisijas priekšsēdētājs vai sekretārs. Uz iesaiņojuma norādāms tā saturs (piemēram, pasta aploksnes</w:t>
      </w:r>
      <w:r w:rsidR="00DB2889">
        <w:t xml:space="preserve"> bez derīgas vēlēšanu aploksnes</w:t>
      </w:r>
      <w:r w:rsidR="00DB2889" w:rsidRPr="00DB2889">
        <w:t>) un to skaits</w:t>
      </w:r>
      <w:r w:rsidRPr="005E0BB8">
        <w:t>.</w:t>
      </w:r>
      <w:r>
        <w:t xml:space="preserve"> </w:t>
      </w:r>
      <w:r w:rsidR="00713FFC">
        <w:t>Derīgās vēlēšanu aploksnes iemet aizzīmogotajā vēlēšanu kastē.</w:t>
      </w:r>
    </w:p>
    <w:p w14:paraId="562EE438" w14:textId="77777777" w:rsidR="00427072" w:rsidRDefault="001350C2" w:rsidP="005A0E73">
      <w:pPr>
        <w:pStyle w:val="ListParagraph"/>
        <w:numPr>
          <w:ilvl w:val="0"/>
          <w:numId w:val="2"/>
        </w:numPr>
        <w:ind w:left="0" w:hanging="426"/>
      </w:pPr>
      <w:r>
        <w:t xml:space="preserve">Iecirkņa </w:t>
      </w:r>
      <w:r w:rsidRPr="00427072">
        <w:t xml:space="preserve">komisija atver </w:t>
      </w:r>
      <w:r>
        <w:t>v</w:t>
      </w:r>
      <w:r w:rsidRPr="00427072">
        <w:t xml:space="preserve">ēlēšanu aploksnes </w:t>
      </w:r>
      <w:r>
        <w:t xml:space="preserve">un turpina balsu skaitīšanu </w:t>
      </w:r>
      <w:r w:rsidR="00427072" w:rsidRPr="00427072">
        <w:t xml:space="preserve">pēc tam, kad visas derīgās </w:t>
      </w:r>
      <w:r w:rsidR="00427072">
        <w:t>pasta</w:t>
      </w:r>
      <w:r w:rsidR="00427072" w:rsidRPr="00427072">
        <w:t xml:space="preserve"> aploksnes atvērtas un tajās esošās derīgās vēlēšanu aploksnes iemestas vēlēšanu kastē. </w:t>
      </w:r>
      <w:r>
        <w:t>Skaitīšana notiek</w:t>
      </w:r>
      <w:r w:rsidR="00427072" w:rsidRPr="00427072">
        <w:t xml:space="preserve"> </w:t>
      </w:r>
      <w:r w:rsidR="002228E0">
        <w:t>Eiropas Parlamenta</w:t>
      </w:r>
      <w:r w:rsidR="00427072" w:rsidRPr="00427072">
        <w:t xml:space="preserve"> vēlēšanu likuma</w:t>
      </w:r>
      <w:r w:rsidR="005A0E73">
        <w:t xml:space="preserve"> V nodaļā </w:t>
      </w:r>
      <w:r w:rsidR="00C5654F">
        <w:t xml:space="preserve">un </w:t>
      </w:r>
      <w:r w:rsidR="002228E0">
        <w:t>Eiropas Parlamenta</w:t>
      </w:r>
      <w:r w:rsidR="002228E0" w:rsidRPr="00427072">
        <w:t xml:space="preserve"> </w:t>
      </w:r>
      <w:r w:rsidR="00C5654F">
        <w:t xml:space="preserve">vēlēšanu </w:t>
      </w:r>
      <w:r w:rsidR="00A96B8C">
        <w:t xml:space="preserve">ārvalstu </w:t>
      </w:r>
      <w:r w:rsidR="00C5654F">
        <w:t xml:space="preserve">balsu skaitīšanas instrukcijas </w:t>
      </w:r>
      <w:r w:rsidR="005A0E73">
        <w:t>noteiktā kārtībā</w:t>
      </w:r>
      <w:r w:rsidR="00427072" w:rsidRPr="00427072">
        <w:t>.</w:t>
      </w:r>
    </w:p>
    <w:p w14:paraId="5FF61926" w14:textId="77777777" w:rsidR="00E253E2" w:rsidRDefault="00DB4717" w:rsidP="00E253E2">
      <w:pPr>
        <w:pStyle w:val="ListParagraph"/>
        <w:numPr>
          <w:ilvl w:val="0"/>
          <w:numId w:val="2"/>
        </w:numPr>
        <w:ind w:left="0" w:hanging="426"/>
      </w:pPr>
      <w:r>
        <w:t>S</w:t>
      </w:r>
      <w:r w:rsidRPr="00E253E2">
        <w:t xml:space="preserve">kaitot pa pastu saņemtās balsis, </w:t>
      </w:r>
      <w:r>
        <w:t>k</w:t>
      </w:r>
      <w:r w:rsidR="00F70C1D">
        <w:t xml:space="preserve">lātesošo </w:t>
      </w:r>
      <w:r w:rsidR="00E253E2" w:rsidRPr="00E253E2">
        <w:t>pienākums ir sargāt vēlēšanu aizklātumu un nekādos apstākļos neizpaust vēlētāja izvēli, pat ja tā nejauši tapusi zināma.</w:t>
      </w:r>
    </w:p>
    <w:p w14:paraId="7F2FBAB7" w14:textId="38EDBC69" w:rsidR="008B6CF1" w:rsidRPr="003901FF" w:rsidRDefault="008B6CF1" w:rsidP="008B6CF1">
      <w:pPr>
        <w:pStyle w:val="ListParagraph"/>
        <w:numPr>
          <w:ilvl w:val="0"/>
          <w:numId w:val="2"/>
        </w:numPr>
        <w:ind w:left="0" w:hanging="426"/>
      </w:pPr>
      <w:r>
        <w:t xml:space="preserve">Pēc balsu saskaitīšanas un balsu skaitīšanas protokola pabeigšanas iecirkņa komisija </w:t>
      </w:r>
      <w:r w:rsidR="003901FF" w:rsidRPr="003901FF">
        <w:t>2</w:t>
      </w:r>
      <w:r w:rsidR="00692878">
        <w:t>6</w:t>
      </w:r>
      <w:r w:rsidRPr="003901FF">
        <w:t>.</w:t>
      </w:r>
      <w:r w:rsidR="002228E0" w:rsidRPr="003901FF">
        <w:t> </w:t>
      </w:r>
      <w:r w:rsidRPr="003901FF">
        <w:t>punktā minētā kārtībā iesaiņo:</w:t>
      </w:r>
    </w:p>
    <w:p w14:paraId="651AFE9B" w14:textId="77777777" w:rsidR="008B6CF1" w:rsidRDefault="008B6CF1" w:rsidP="008B6CF1">
      <w:pPr>
        <w:pStyle w:val="ListParagraph"/>
        <w:numPr>
          <w:ilvl w:val="1"/>
          <w:numId w:val="2"/>
        </w:numPr>
        <w:spacing w:after="0"/>
        <w:ind w:left="567" w:hanging="573"/>
      </w:pPr>
      <w:r w:rsidRPr="00874CC3">
        <w:t>sarakstu balsošanai pa pastu</w:t>
      </w:r>
      <w:r>
        <w:t>;</w:t>
      </w:r>
    </w:p>
    <w:p w14:paraId="57A67186" w14:textId="77777777" w:rsidR="008B6CF1" w:rsidRDefault="008B6CF1" w:rsidP="008B6CF1">
      <w:pPr>
        <w:pStyle w:val="ListParagraph"/>
        <w:numPr>
          <w:ilvl w:val="1"/>
          <w:numId w:val="2"/>
        </w:numPr>
        <w:spacing w:after="0"/>
        <w:ind w:left="567" w:hanging="573"/>
      </w:pPr>
      <w:r>
        <w:lastRenderedPageBreak/>
        <w:t>visas derīgās vēlēšanu zīmes;</w:t>
      </w:r>
    </w:p>
    <w:p w14:paraId="275E0D21" w14:textId="77777777" w:rsidR="008B6CF1" w:rsidRDefault="008B6CF1" w:rsidP="008B6CF1">
      <w:pPr>
        <w:pStyle w:val="ListParagraph"/>
        <w:numPr>
          <w:ilvl w:val="1"/>
          <w:numId w:val="2"/>
        </w:numPr>
        <w:spacing w:after="0"/>
        <w:ind w:left="567" w:hanging="573"/>
      </w:pPr>
      <w:r>
        <w:t>nederīgās vēlēšanu zīmes kopā ar vēlēšanu aploksnēm;</w:t>
      </w:r>
    </w:p>
    <w:p w14:paraId="5E2A7098" w14:textId="77777777" w:rsidR="008B6CF1" w:rsidRDefault="008B6CF1" w:rsidP="008B6CF1">
      <w:pPr>
        <w:pStyle w:val="ListParagraph"/>
        <w:numPr>
          <w:ilvl w:val="1"/>
          <w:numId w:val="2"/>
        </w:numPr>
        <w:spacing w:after="0"/>
        <w:ind w:left="567" w:hanging="573"/>
      </w:pPr>
      <w:r>
        <w:t>nederīgās vēlēšanu aploksnes;</w:t>
      </w:r>
    </w:p>
    <w:p w14:paraId="1D2E6D9C" w14:textId="77777777" w:rsidR="008B6CF1" w:rsidRDefault="008B6CF1" w:rsidP="008B6CF1">
      <w:pPr>
        <w:pStyle w:val="ListParagraph"/>
        <w:numPr>
          <w:ilvl w:val="1"/>
          <w:numId w:val="2"/>
        </w:numPr>
        <w:spacing w:after="0"/>
        <w:ind w:left="567" w:hanging="573"/>
      </w:pPr>
      <w:r w:rsidRPr="00874CC3">
        <w:t>vēlēšanu gaitas žurnālu</w:t>
      </w:r>
      <w:r>
        <w:t>;</w:t>
      </w:r>
    </w:p>
    <w:p w14:paraId="192FACDA" w14:textId="77777777" w:rsidR="008B6CF1" w:rsidRDefault="008B6CF1" w:rsidP="008B6CF1">
      <w:pPr>
        <w:pStyle w:val="ListParagraph"/>
        <w:numPr>
          <w:ilvl w:val="1"/>
          <w:numId w:val="2"/>
        </w:numPr>
        <w:spacing w:after="0"/>
        <w:ind w:left="567" w:hanging="573"/>
      </w:pPr>
      <w:r>
        <w:t>balsu skaitīšanas protokolu;</w:t>
      </w:r>
    </w:p>
    <w:p w14:paraId="5506DCFE" w14:textId="77777777" w:rsidR="005F459B" w:rsidRDefault="008B6CF1" w:rsidP="008B6CF1">
      <w:pPr>
        <w:pStyle w:val="ListParagraph"/>
        <w:numPr>
          <w:ilvl w:val="1"/>
          <w:numId w:val="2"/>
        </w:numPr>
        <w:spacing w:after="0"/>
        <w:ind w:left="567" w:hanging="573"/>
      </w:pPr>
      <w:r>
        <w:t>no atvērtajām pasta aploksnēm izņemt</w:t>
      </w:r>
      <w:r w:rsidR="005309B3">
        <w:t>ā</w:t>
      </w:r>
      <w:r>
        <w:t>s apliecinājum</w:t>
      </w:r>
      <w:r w:rsidR="005309B3">
        <w:t>a veidlapas</w:t>
      </w:r>
      <w:r>
        <w:t>, ka vēlētājs balso personiski.</w:t>
      </w:r>
    </w:p>
    <w:p w14:paraId="0358E627" w14:textId="3000A7EB" w:rsidR="005824DA" w:rsidRDefault="00B72745" w:rsidP="002228E0">
      <w:pPr>
        <w:pStyle w:val="ListParagraph"/>
        <w:numPr>
          <w:ilvl w:val="0"/>
          <w:numId w:val="2"/>
        </w:numPr>
        <w:ind w:left="0" w:hanging="426"/>
      </w:pPr>
      <w:r>
        <w:t>R</w:t>
      </w:r>
      <w:r w:rsidR="00A96B8C">
        <w:t>ī</w:t>
      </w:r>
      <w:r w:rsidR="0080658E">
        <w:t>cība</w:t>
      </w:r>
      <w:r w:rsidR="00A96B8C">
        <w:t xml:space="preserve"> ar vēlēšanu materiāliem </w:t>
      </w:r>
      <w:r w:rsidR="0080658E">
        <w:t xml:space="preserve">pēc balsu skaitīšanas </w:t>
      </w:r>
      <w:r>
        <w:t xml:space="preserve">pabeigšanas </w:t>
      </w:r>
      <w:r w:rsidR="0080658E">
        <w:t>notiek</w:t>
      </w:r>
      <w:r w:rsidR="002228E0">
        <w:t xml:space="preserve"> Centrālās vēlēšanu komisijas </w:t>
      </w:r>
      <w:r w:rsidR="008402BF">
        <w:t xml:space="preserve">priekšsēdētāja </w:t>
      </w:r>
      <w:r w:rsidR="002228E0">
        <w:t>noteiktā kārtībā</w:t>
      </w:r>
      <w:r w:rsidR="00B70CF6" w:rsidRPr="00B70CF6">
        <w:t>.</w:t>
      </w:r>
    </w:p>
    <w:p w14:paraId="04820C89" w14:textId="77777777" w:rsidR="00895C49" w:rsidRDefault="00895C49" w:rsidP="0034521C">
      <w:pPr>
        <w:pStyle w:val="ListParagraph"/>
        <w:numPr>
          <w:ilvl w:val="0"/>
          <w:numId w:val="2"/>
        </w:numPr>
        <w:ind w:left="0" w:hanging="426"/>
      </w:pPr>
      <w:r>
        <w:t xml:space="preserve">Ar šīs </w:t>
      </w:r>
      <w:r w:rsidR="003901FF">
        <w:t>i</w:t>
      </w:r>
      <w:r>
        <w:t>nstrukcijas spēkā stāšanos spēku zaudē visas iepriekšējās instrukcijas, kas noteica kārtību, kādā organizējama balsošana pa pastu Eiropas Parlamenta vēlēšanās</w:t>
      </w:r>
      <w:r w:rsidR="00040902">
        <w:t>.</w:t>
      </w:r>
    </w:p>
    <w:p w14:paraId="0C279740" w14:textId="77777777" w:rsidR="00895C49" w:rsidRDefault="00895C49" w:rsidP="00040902">
      <w:pPr>
        <w:pStyle w:val="ListParagraph"/>
        <w:numPr>
          <w:ilvl w:val="0"/>
          <w:numId w:val="2"/>
        </w:numPr>
        <w:ind w:left="0" w:hanging="426"/>
      </w:pPr>
      <w:r>
        <w:t>Instrukcija stājas spēkā dienā, kad tā publicēta o</w:t>
      </w:r>
      <w:r w:rsidR="00040902">
        <w:t>ficiālajā izdevumā “Latvijas V</w:t>
      </w:r>
      <w:r>
        <w:t>ēstnesis”.</w:t>
      </w:r>
    </w:p>
    <w:p w14:paraId="65E21D8E" w14:textId="77777777" w:rsidR="00895C49" w:rsidRDefault="00895C49" w:rsidP="008144F6">
      <w:pPr>
        <w:spacing w:after="0"/>
      </w:pPr>
    </w:p>
    <w:p w14:paraId="2E94D057" w14:textId="77777777" w:rsidR="00780C43" w:rsidRDefault="00780C43" w:rsidP="008144F6">
      <w:pPr>
        <w:spacing w:after="0"/>
      </w:pPr>
    </w:p>
    <w:p w14:paraId="1E0967D5" w14:textId="77777777" w:rsidR="008144F6" w:rsidRDefault="008144F6" w:rsidP="008144F6">
      <w:pPr>
        <w:spacing w:after="0"/>
      </w:pPr>
      <w:r>
        <w:t>Centrālās vēlēšanu komisijas</w:t>
      </w:r>
    </w:p>
    <w:p w14:paraId="69E12221" w14:textId="77777777" w:rsidR="008144F6" w:rsidRPr="00C64920" w:rsidRDefault="008144F6" w:rsidP="008144F6">
      <w:pPr>
        <w:pStyle w:val="Heading2"/>
        <w:tabs>
          <w:tab w:val="left" w:pos="6096"/>
        </w:tabs>
        <w:spacing w:before="0" w:after="0"/>
        <w:rPr>
          <w:rFonts w:ascii="Times New Roman" w:hAnsi="Times New Roman"/>
          <w:b w:val="0"/>
          <w:i w:val="0"/>
          <w:sz w:val="24"/>
          <w:szCs w:val="24"/>
        </w:rPr>
      </w:pPr>
      <w:r w:rsidRPr="00C64920">
        <w:rPr>
          <w:rFonts w:ascii="Times New Roman" w:hAnsi="Times New Roman"/>
          <w:b w:val="0"/>
          <w:i w:val="0"/>
          <w:sz w:val="24"/>
          <w:szCs w:val="24"/>
        </w:rPr>
        <w:t>priekšsēdētāj</w:t>
      </w:r>
      <w:r>
        <w:rPr>
          <w:rFonts w:ascii="Times New Roman" w:hAnsi="Times New Roman"/>
          <w:b w:val="0"/>
          <w:i w:val="0"/>
          <w:sz w:val="24"/>
          <w:szCs w:val="24"/>
        </w:rPr>
        <w:t>a</w:t>
      </w:r>
      <w:r w:rsidRPr="00C64920">
        <w:rPr>
          <w:rFonts w:ascii="Times New Roman" w:hAnsi="Times New Roman"/>
          <w:b w:val="0"/>
          <w:i w:val="0"/>
          <w:sz w:val="24"/>
          <w:szCs w:val="24"/>
        </w:rPr>
        <w:tab/>
      </w:r>
    </w:p>
    <w:p w14:paraId="7CE73E53" w14:textId="77777777" w:rsidR="008144F6" w:rsidRPr="00C64920" w:rsidRDefault="008144F6" w:rsidP="008144F6">
      <w:pPr>
        <w:pStyle w:val="Heading2"/>
        <w:tabs>
          <w:tab w:val="left" w:pos="6096"/>
        </w:tabs>
        <w:spacing w:before="0" w:after="0"/>
        <w:jc w:val="right"/>
        <w:rPr>
          <w:rFonts w:ascii="Times New Roman" w:hAnsi="Times New Roman"/>
          <w:b w:val="0"/>
          <w:i w:val="0"/>
          <w:sz w:val="24"/>
          <w:szCs w:val="24"/>
        </w:rPr>
      </w:pPr>
      <w:r>
        <w:rPr>
          <w:rFonts w:ascii="Times New Roman" w:hAnsi="Times New Roman"/>
          <w:b w:val="0"/>
          <w:i w:val="0"/>
          <w:sz w:val="24"/>
          <w:szCs w:val="24"/>
        </w:rPr>
        <w:t xml:space="preserve">Kristīne </w:t>
      </w:r>
      <w:r w:rsidR="00EC2B1C">
        <w:rPr>
          <w:rFonts w:ascii="Times New Roman" w:hAnsi="Times New Roman"/>
          <w:b w:val="0"/>
          <w:i w:val="0"/>
          <w:sz w:val="24"/>
          <w:szCs w:val="24"/>
        </w:rPr>
        <w:t>Saulīte</w:t>
      </w:r>
    </w:p>
    <w:p w14:paraId="4E4EFD66" w14:textId="77777777" w:rsidR="008144F6" w:rsidRPr="00C64920" w:rsidRDefault="008144F6" w:rsidP="008144F6">
      <w:pPr>
        <w:spacing w:after="0"/>
        <w:rPr>
          <w:szCs w:val="24"/>
        </w:rPr>
      </w:pPr>
    </w:p>
    <w:p w14:paraId="475C06A6" w14:textId="77777777" w:rsidR="008144F6" w:rsidRDefault="008144F6" w:rsidP="008144F6">
      <w:pPr>
        <w:spacing w:after="0"/>
      </w:pPr>
      <w:r>
        <w:t>Centrālās vēlēšanu komisijas</w:t>
      </w:r>
    </w:p>
    <w:p w14:paraId="3077EAEB" w14:textId="77777777" w:rsidR="008144F6" w:rsidRPr="00C64920" w:rsidRDefault="008144F6" w:rsidP="008144F6">
      <w:pPr>
        <w:pStyle w:val="Heading2"/>
        <w:tabs>
          <w:tab w:val="left" w:pos="6096"/>
        </w:tabs>
        <w:spacing w:before="0" w:after="0"/>
        <w:rPr>
          <w:rFonts w:ascii="Times New Roman" w:hAnsi="Times New Roman"/>
          <w:b w:val="0"/>
          <w:i w:val="0"/>
          <w:sz w:val="24"/>
          <w:szCs w:val="24"/>
        </w:rPr>
      </w:pPr>
      <w:r w:rsidRPr="00C64920">
        <w:rPr>
          <w:rFonts w:ascii="Times New Roman" w:hAnsi="Times New Roman"/>
          <w:b w:val="0"/>
          <w:i w:val="0"/>
          <w:sz w:val="24"/>
          <w:szCs w:val="24"/>
        </w:rPr>
        <w:t>sekretārs</w:t>
      </w:r>
      <w:r w:rsidRPr="00C64920">
        <w:rPr>
          <w:rFonts w:ascii="Times New Roman" w:hAnsi="Times New Roman"/>
          <w:b w:val="0"/>
          <w:i w:val="0"/>
          <w:sz w:val="24"/>
          <w:szCs w:val="24"/>
        </w:rPr>
        <w:tab/>
      </w:r>
    </w:p>
    <w:p w14:paraId="037C0055" w14:textId="77777777" w:rsidR="008144F6" w:rsidRPr="00D35AB3" w:rsidRDefault="008144F6" w:rsidP="000230E2">
      <w:pPr>
        <w:pStyle w:val="NormalWeb"/>
        <w:spacing w:before="0" w:beforeAutospacing="0" w:after="0" w:afterAutospacing="0"/>
        <w:ind w:firstLine="720"/>
        <w:jc w:val="right"/>
        <w:rPr>
          <w:lang w:val="lv-LV"/>
        </w:rPr>
      </w:pPr>
      <w:r>
        <w:rPr>
          <w:color w:val="000000"/>
          <w:lang w:val="lv-LV"/>
        </w:rPr>
        <w:t>Ritvars Eglājs</w:t>
      </w:r>
    </w:p>
    <w:p w14:paraId="472570E1" w14:textId="77777777" w:rsidR="00780C43" w:rsidRDefault="00780C43" w:rsidP="00780C43">
      <w:pPr>
        <w:jc w:val="center"/>
        <w:rPr>
          <w:sz w:val="22"/>
        </w:rPr>
      </w:pPr>
    </w:p>
    <w:p w14:paraId="39578A5E" w14:textId="77777777" w:rsidR="007F14C3" w:rsidRDefault="007F14C3" w:rsidP="00780C43">
      <w:pPr>
        <w:jc w:val="center"/>
        <w:rPr>
          <w:sz w:val="22"/>
        </w:rPr>
      </w:pPr>
    </w:p>
    <w:p w14:paraId="0CC2EEBD" w14:textId="77777777" w:rsidR="007F14C3" w:rsidRDefault="007F14C3" w:rsidP="00780C43">
      <w:pPr>
        <w:jc w:val="center"/>
        <w:rPr>
          <w:sz w:val="22"/>
        </w:rPr>
      </w:pPr>
    </w:p>
    <w:p w14:paraId="026843D4" w14:textId="77777777" w:rsidR="00780C43" w:rsidRDefault="00780C43" w:rsidP="00EC2B1C">
      <w:pPr>
        <w:jc w:val="center"/>
      </w:pPr>
      <w:r w:rsidRPr="00780C43">
        <w:rPr>
          <w:sz w:val="22"/>
        </w:rPr>
        <w:t>ŠIS DOKUMENTS IR ELEKTRONISKI PARAKSTĪTS AR DROŠIEM ELEKTRONISKIEM PARAKSTIEM UN SATUR LAIKA ZĪMOGUS</w:t>
      </w:r>
    </w:p>
    <w:sectPr w:rsidR="00780C43" w:rsidSect="004B0227">
      <w:footerReference w:type="default" r:id="rId8"/>
      <w:head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81AA9" w14:textId="77777777" w:rsidR="004B0227" w:rsidRDefault="004B0227" w:rsidP="00780C43">
      <w:pPr>
        <w:spacing w:after="0"/>
      </w:pPr>
      <w:r>
        <w:separator/>
      </w:r>
    </w:p>
  </w:endnote>
  <w:endnote w:type="continuationSeparator" w:id="0">
    <w:p w14:paraId="7BFE85FE" w14:textId="77777777" w:rsidR="004B0227" w:rsidRDefault="004B0227" w:rsidP="00780C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200674"/>
      <w:docPartObj>
        <w:docPartGallery w:val="Page Numbers (Bottom of Page)"/>
        <w:docPartUnique/>
      </w:docPartObj>
    </w:sdtPr>
    <w:sdtEndPr>
      <w:rPr>
        <w:noProof/>
      </w:rPr>
    </w:sdtEndPr>
    <w:sdtContent>
      <w:p w14:paraId="16E02343" w14:textId="77777777" w:rsidR="00780C43" w:rsidRDefault="00780C43">
        <w:pPr>
          <w:pStyle w:val="Footer"/>
          <w:jc w:val="right"/>
        </w:pPr>
        <w:r>
          <w:fldChar w:fldCharType="begin"/>
        </w:r>
        <w:r>
          <w:instrText xml:space="preserve"> PAGE   \* MERGEFORMAT </w:instrText>
        </w:r>
        <w:r>
          <w:fldChar w:fldCharType="separate"/>
        </w:r>
        <w:r w:rsidR="006001CC">
          <w:rPr>
            <w:noProof/>
          </w:rPr>
          <w:t>4</w:t>
        </w:r>
        <w:r>
          <w:rPr>
            <w:noProof/>
          </w:rPr>
          <w:fldChar w:fldCharType="end"/>
        </w:r>
      </w:p>
    </w:sdtContent>
  </w:sdt>
  <w:p w14:paraId="2FB58035" w14:textId="77777777" w:rsidR="00780C43" w:rsidRDefault="00780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C0901" w14:textId="77777777" w:rsidR="004B0227" w:rsidRDefault="004B0227" w:rsidP="00780C43">
      <w:pPr>
        <w:spacing w:after="0"/>
      </w:pPr>
      <w:r>
        <w:separator/>
      </w:r>
    </w:p>
  </w:footnote>
  <w:footnote w:type="continuationSeparator" w:id="0">
    <w:p w14:paraId="786194EA" w14:textId="77777777" w:rsidR="004B0227" w:rsidRDefault="004B0227" w:rsidP="00780C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7159" w14:textId="77777777" w:rsidR="000A5F2C" w:rsidRDefault="000A5F2C">
    <w:pPr>
      <w:pStyle w:val="Header"/>
    </w:pPr>
    <w:r w:rsidRPr="00334546">
      <w:rPr>
        <w:rFonts w:eastAsia="Times New Roman" w:cs="Times New Roman"/>
        <w:noProof/>
        <w:szCs w:val="24"/>
        <w:lang w:eastAsia="lv-LV"/>
      </w:rPr>
      <w:drawing>
        <wp:inline distT="0" distB="0" distL="0" distR="0" wp14:anchorId="35ADEDDD" wp14:editId="6C8B0522">
          <wp:extent cx="5276850" cy="1292860"/>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6850" cy="12928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A26"/>
    <w:multiLevelType w:val="hybridMultilevel"/>
    <w:tmpl w:val="B8C603AE"/>
    <w:lvl w:ilvl="0" w:tplc="E14A81B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172AB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B84201C"/>
    <w:multiLevelType w:val="hybridMultilevel"/>
    <w:tmpl w:val="169007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D1717D"/>
    <w:multiLevelType w:val="hybridMultilevel"/>
    <w:tmpl w:val="8DC8DDA4"/>
    <w:lvl w:ilvl="0" w:tplc="0158D6D6">
      <w:start w:val="1"/>
      <w:numFmt w:val="decimal"/>
      <w:lvlText w:val="(%1)"/>
      <w:lvlJc w:val="left"/>
      <w:pPr>
        <w:ind w:left="36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625A85"/>
    <w:multiLevelType w:val="hybridMultilevel"/>
    <w:tmpl w:val="C646FB4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EF03FE"/>
    <w:multiLevelType w:val="hybridMultilevel"/>
    <w:tmpl w:val="C978BB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0D42D0"/>
    <w:multiLevelType w:val="hybridMultilevel"/>
    <w:tmpl w:val="EE0AAE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40956CD"/>
    <w:multiLevelType w:val="hybridMultilevel"/>
    <w:tmpl w:val="91E0DEEA"/>
    <w:lvl w:ilvl="0" w:tplc="6018F700">
      <w:start w:val="1"/>
      <w:numFmt w:val="decimal"/>
      <w:lvlText w:val="%1."/>
      <w:lvlJc w:val="left"/>
      <w:pPr>
        <w:ind w:left="720" w:hanging="360"/>
      </w:pPr>
    </w:lvl>
    <w:lvl w:ilvl="1" w:tplc="7A72C7E6">
      <w:start w:val="1"/>
      <w:numFmt w:val="decimal"/>
      <w:lvlText w:val="%2."/>
      <w:lvlJc w:val="left"/>
      <w:pPr>
        <w:ind w:left="720" w:hanging="360"/>
      </w:pPr>
    </w:lvl>
    <w:lvl w:ilvl="2" w:tplc="350EC826">
      <w:start w:val="1"/>
      <w:numFmt w:val="decimal"/>
      <w:lvlText w:val="%3."/>
      <w:lvlJc w:val="left"/>
      <w:pPr>
        <w:ind w:left="720" w:hanging="360"/>
      </w:pPr>
    </w:lvl>
    <w:lvl w:ilvl="3" w:tplc="F454FAA4">
      <w:start w:val="1"/>
      <w:numFmt w:val="decimal"/>
      <w:lvlText w:val="%4."/>
      <w:lvlJc w:val="left"/>
      <w:pPr>
        <w:ind w:left="720" w:hanging="360"/>
      </w:pPr>
    </w:lvl>
    <w:lvl w:ilvl="4" w:tplc="30709D64">
      <w:start w:val="1"/>
      <w:numFmt w:val="decimal"/>
      <w:lvlText w:val="%5."/>
      <w:lvlJc w:val="left"/>
      <w:pPr>
        <w:ind w:left="720" w:hanging="360"/>
      </w:pPr>
    </w:lvl>
    <w:lvl w:ilvl="5" w:tplc="7F8CA216">
      <w:start w:val="1"/>
      <w:numFmt w:val="decimal"/>
      <w:lvlText w:val="%6."/>
      <w:lvlJc w:val="left"/>
      <w:pPr>
        <w:ind w:left="720" w:hanging="360"/>
      </w:pPr>
    </w:lvl>
    <w:lvl w:ilvl="6" w:tplc="AAE47A28">
      <w:start w:val="1"/>
      <w:numFmt w:val="decimal"/>
      <w:lvlText w:val="%7."/>
      <w:lvlJc w:val="left"/>
      <w:pPr>
        <w:ind w:left="720" w:hanging="360"/>
      </w:pPr>
    </w:lvl>
    <w:lvl w:ilvl="7" w:tplc="DDD823A2">
      <w:start w:val="1"/>
      <w:numFmt w:val="decimal"/>
      <w:lvlText w:val="%8."/>
      <w:lvlJc w:val="left"/>
      <w:pPr>
        <w:ind w:left="720" w:hanging="360"/>
      </w:pPr>
    </w:lvl>
    <w:lvl w:ilvl="8" w:tplc="50CC2406">
      <w:start w:val="1"/>
      <w:numFmt w:val="decimal"/>
      <w:lvlText w:val="%9."/>
      <w:lvlJc w:val="left"/>
      <w:pPr>
        <w:ind w:left="720" w:hanging="360"/>
      </w:pPr>
    </w:lvl>
  </w:abstractNum>
  <w:abstractNum w:abstractNumId="8" w15:restartNumberingAfterBreak="0">
    <w:nsid w:val="75FC0C4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5961570">
    <w:abstractNumId w:val="5"/>
  </w:num>
  <w:num w:numId="2" w16cid:durableId="367948420">
    <w:abstractNumId w:val="1"/>
  </w:num>
  <w:num w:numId="3" w16cid:durableId="1014041642">
    <w:abstractNumId w:val="3"/>
  </w:num>
  <w:num w:numId="4" w16cid:durableId="1746536161">
    <w:abstractNumId w:val="2"/>
  </w:num>
  <w:num w:numId="5" w16cid:durableId="1221087974">
    <w:abstractNumId w:val="0"/>
  </w:num>
  <w:num w:numId="6" w16cid:durableId="78988823">
    <w:abstractNumId w:val="8"/>
  </w:num>
  <w:num w:numId="7" w16cid:durableId="847987016">
    <w:abstractNumId w:val="4"/>
  </w:num>
  <w:num w:numId="8" w16cid:durableId="1747023759">
    <w:abstractNumId w:val="6"/>
  </w:num>
  <w:num w:numId="9" w16cid:durableId="9292380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73C"/>
    <w:rsid w:val="000122F0"/>
    <w:rsid w:val="000150B7"/>
    <w:rsid w:val="00016AF0"/>
    <w:rsid w:val="000230E2"/>
    <w:rsid w:val="00027819"/>
    <w:rsid w:val="00035759"/>
    <w:rsid w:val="00040902"/>
    <w:rsid w:val="000510E0"/>
    <w:rsid w:val="0006043D"/>
    <w:rsid w:val="00064FB1"/>
    <w:rsid w:val="0007424F"/>
    <w:rsid w:val="00076F3A"/>
    <w:rsid w:val="0007725E"/>
    <w:rsid w:val="00093BA9"/>
    <w:rsid w:val="000A5F2C"/>
    <w:rsid w:val="000A6A75"/>
    <w:rsid w:val="000B10F3"/>
    <w:rsid w:val="000D1AE4"/>
    <w:rsid w:val="000E370D"/>
    <w:rsid w:val="000F2F19"/>
    <w:rsid w:val="000F4ACA"/>
    <w:rsid w:val="00106D7B"/>
    <w:rsid w:val="00111EB0"/>
    <w:rsid w:val="00115693"/>
    <w:rsid w:val="00121377"/>
    <w:rsid w:val="0012236A"/>
    <w:rsid w:val="001260E2"/>
    <w:rsid w:val="00133365"/>
    <w:rsid w:val="001350C2"/>
    <w:rsid w:val="00136235"/>
    <w:rsid w:val="00146376"/>
    <w:rsid w:val="0015208E"/>
    <w:rsid w:val="00163C93"/>
    <w:rsid w:val="00164168"/>
    <w:rsid w:val="00164946"/>
    <w:rsid w:val="0016529D"/>
    <w:rsid w:val="00165DF9"/>
    <w:rsid w:val="001860F4"/>
    <w:rsid w:val="00193A2A"/>
    <w:rsid w:val="001A374A"/>
    <w:rsid w:val="001A3A14"/>
    <w:rsid w:val="001B3454"/>
    <w:rsid w:val="001C0F82"/>
    <w:rsid w:val="001C1C51"/>
    <w:rsid w:val="001C256A"/>
    <w:rsid w:val="001C2B04"/>
    <w:rsid w:val="001C2F24"/>
    <w:rsid w:val="001C3917"/>
    <w:rsid w:val="001D2FA8"/>
    <w:rsid w:val="001E3538"/>
    <w:rsid w:val="001E5A9E"/>
    <w:rsid w:val="001F3219"/>
    <w:rsid w:val="001F6860"/>
    <w:rsid w:val="001F752E"/>
    <w:rsid w:val="00210DC6"/>
    <w:rsid w:val="00210E3E"/>
    <w:rsid w:val="00212559"/>
    <w:rsid w:val="00217DEA"/>
    <w:rsid w:val="00221770"/>
    <w:rsid w:val="002228E0"/>
    <w:rsid w:val="00223D61"/>
    <w:rsid w:val="00226733"/>
    <w:rsid w:val="00257314"/>
    <w:rsid w:val="00266C6C"/>
    <w:rsid w:val="00276FC3"/>
    <w:rsid w:val="0027787D"/>
    <w:rsid w:val="002842D7"/>
    <w:rsid w:val="00297F84"/>
    <w:rsid w:val="002C7F75"/>
    <w:rsid w:val="002E0E4F"/>
    <w:rsid w:val="002E2406"/>
    <w:rsid w:val="002E40AA"/>
    <w:rsid w:val="002E5ACB"/>
    <w:rsid w:val="002F7C46"/>
    <w:rsid w:val="00305EC4"/>
    <w:rsid w:val="0031670D"/>
    <w:rsid w:val="00322F3A"/>
    <w:rsid w:val="003242E3"/>
    <w:rsid w:val="00326C12"/>
    <w:rsid w:val="00326ED4"/>
    <w:rsid w:val="00337B4A"/>
    <w:rsid w:val="0034521C"/>
    <w:rsid w:val="00345D0A"/>
    <w:rsid w:val="00364D5C"/>
    <w:rsid w:val="0036568F"/>
    <w:rsid w:val="00372A7A"/>
    <w:rsid w:val="003901FF"/>
    <w:rsid w:val="003922BB"/>
    <w:rsid w:val="003B6340"/>
    <w:rsid w:val="003B6672"/>
    <w:rsid w:val="003C1A86"/>
    <w:rsid w:val="003C487C"/>
    <w:rsid w:val="003C4DEE"/>
    <w:rsid w:val="003C7678"/>
    <w:rsid w:val="003D6822"/>
    <w:rsid w:val="003E3F6C"/>
    <w:rsid w:val="004158DE"/>
    <w:rsid w:val="00417996"/>
    <w:rsid w:val="00427072"/>
    <w:rsid w:val="004351FD"/>
    <w:rsid w:val="0043586F"/>
    <w:rsid w:val="00437BB2"/>
    <w:rsid w:val="0044613A"/>
    <w:rsid w:val="00452B35"/>
    <w:rsid w:val="004531BF"/>
    <w:rsid w:val="00454461"/>
    <w:rsid w:val="004610A8"/>
    <w:rsid w:val="004705E7"/>
    <w:rsid w:val="00471E4E"/>
    <w:rsid w:val="00481AD5"/>
    <w:rsid w:val="00487391"/>
    <w:rsid w:val="004A6341"/>
    <w:rsid w:val="004B0227"/>
    <w:rsid w:val="004D5198"/>
    <w:rsid w:val="004E0AD0"/>
    <w:rsid w:val="004F635F"/>
    <w:rsid w:val="004F68BE"/>
    <w:rsid w:val="005029FB"/>
    <w:rsid w:val="00512F6C"/>
    <w:rsid w:val="00513094"/>
    <w:rsid w:val="00513485"/>
    <w:rsid w:val="0052266A"/>
    <w:rsid w:val="00524F19"/>
    <w:rsid w:val="005309B3"/>
    <w:rsid w:val="00550644"/>
    <w:rsid w:val="00553C84"/>
    <w:rsid w:val="00554E5D"/>
    <w:rsid w:val="00562704"/>
    <w:rsid w:val="00565FE0"/>
    <w:rsid w:val="00574106"/>
    <w:rsid w:val="00580FC0"/>
    <w:rsid w:val="005824DA"/>
    <w:rsid w:val="005904E9"/>
    <w:rsid w:val="005914D0"/>
    <w:rsid w:val="00596550"/>
    <w:rsid w:val="005A0E73"/>
    <w:rsid w:val="005A6324"/>
    <w:rsid w:val="005B1A1B"/>
    <w:rsid w:val="005C36BD"/>
    <w:rsid w:val="005C438C"/>
    <w:rsid w:val="005C4A66"/>
    <w:rsid w:val="005C7FF8"/>
    <w:rsid w:val="005D3FE0"/>
    <w:rsid w:val="005E0BB8"/>
    <w:rsid w:val="005E4B3F"/>
    <w:rsid w:val="005F459B"/>
    <w:rsid w:val="005F64B0"/>
    <w:rsid w:val="006001CC"/>
    <w:rsid w:val="00605B52"/>
    <w:rsid w:val="0061705F"/>
    <w:rsid w:val="0062078F"/>
    <w:rsid w:val="00621F0D"/>
    <w:rsid w:val="00622763"/>
    <w:rsid w:val="0062735F"/>
    <w:rsid w:val="00630275"/>
    <w:rsid w:val="00632FE0"/>
    <w:rsid w:val="00634A5D"/>
    <w:rsid w:val="006421F3"/>
    <w:rsid w:val="00646D73"/>
    <w:rsid w:val="00662C2A"/>
    <w:rsid w:val="00664EEA"/>
    <w:rsid w:val="00666A5B"/>
    <w:rsid w:val="00674DF3"/>
    <w:rsid w:val="00676C74"/>
    <w:rsid w:val="0067737A"/>
    <w:rsid w:val="00692129"/>
    <w:rsid w:val="00692878"/>
    <w:rsid w:val="006B7E8A"/>
    <w:rsid w:val="006C00BB"/>
    <w:rsid w:val="006C5956"/>
    <w:rsid w:val="006C7468"/>
    <w:rsid w:val="006D2A80"/>
    <w:rsid w:val="006D2A87"/>
    <w:rsid w:val="006E0984"/>
    <w:rsid w:val="006E2883"/>
    <w:rsid w:val="006E2DC6"/>
    <w:rsid w:val="006F0828"/>
    <w:rsid w:val="006F3407"/>
    <w:rsid w:val="00702651"/>
    <w:rsid w:val="0070517B"/>
    <w:rsid w:val="00707066"/>
    <w:rsid w:val="00713FFC"/>
    <w:rsid w:val="00714A67"/>
    <w:rsid w:val="00714F49"/>
    <w:rsid w:val="0072481B"/>
    <w:rsid w:val="00724F0B"/>
    <w:rsid w:val="00733A33"/>
    <w:rsid w:val="007344FB"/>
    <w:rsid w:val="0075448B"/>
    <w:rsid w:val="00755688"/>
    <w:rsid w:val="00757B9D"/>
    <w:rsid w:val="00762BD4"/>
    <w:rsid w:val="00770E35"/>
    <w:rsid w:val="00775EDE"/>
    <w:rsid w:val="007769AF"/>
    <w:rsid w:val="0077744A"/>
    <w:rsid w:val="00780C43"/>
    <w:rsid w:val="00785DFB"/>
    <w:rsid w:val="00791D59"/>
    <w:rsid w:val="00793913"/>
    <w:rsid w:val="00793B7A"/>
    <w:rsid w:val="007A20FC"/>
    <w:rsid w:val="007A2CD6"/>
    <w:rsid w:val="007B2555"/>
    <w:rsid w:val="007B7921"/>
    <w:rsid w:val="007C1D59"/>
    <w:rsid w:val="007C5AE0"/>
    <w:rsid w:val="007C66AD"/>
    <w:rsid w:val="007D4BF6"/>
    <w:rsid w:val="007D682C"/>
    <w:rsid w:val="007E156F"/>
    <w:rsid w:val="007F14C3"/>
    <w:rsid w:val="007F1F64"/>
    <w:rsid w:val="007F2B85"/>
    <w:rsid w:val="00803652"/>
    <w:rsid w:val="0080658E"/>
    <w:rsid w:val="008144F6"/>
    <w:rsid w:val="008228DD"/>
    <w:rsid w:val="00837F2D"/>
    <w:rsid w:val="008402BF"/>
    <w:rsid w:val="00840E1B"/>
    <w:rsid w:val="00845340"/>
    <w:rsid w:val="00853887"/>
    <w:rsid w:val="00853B15"/>
    <w:rsid w:val="00854CCD"/>
    <w:rsid w:val="00860A46"/>
    <w:rsid w:val="00862C8F"/>
    <w:rsid w:val="00866CF7"/>
    <w:rsid w:val="00872FD6"/>
    <w:rsid w:val="00874CC3"/>
    <w:rsid w:val="00877645"/>
    <w:rsid w:val="008776CA"/>
    <w:rsid w:val="00895C49"/>
    <w:rsid w:val="008A3260"/>
    <w:rsid w:val="008A659F"/>
    <w:rsid w:val="008B1E7B"/>
    <w:rsid w:val="008B270D"/>
    <w:rsid w:val="008B32E6"/>
    <w:rsid w:val="008B3BB4"/>
    <w:rsid w:val="008B3CF9"/>
    <w:rsid w:val="008B6CF1"/>
    <w:rsid w:val="008C425E"/>
    <w:rsid w:val="008C56F6"/>
    <w:rsid w:val="008C5BA0"/>
    <w:rsid w:val="008E2A3B"/>
    <w:rsid w:val="008E2EB0"/>
    <w:rsid w:val="008F0EEA"/>
    <w:rsid w:val="0090423C"/>
    <w:rsid w:val="00911A1F"/>
    <w:rsid w:val="00921BC5"/>
    <w:rsid w:val="009365CB"/>
    <w:rsid w:val="00936A64"/>
    <w:rsid w:val="0093764E"/>
    <w:rsid w:val="0094339E"/>
    <w:rsid w:val="00945C5F"/>
    <w:rsid w:val="00956764"/>
    <w:rsid w:val="00957264"/>
    <w:rsid w:val="009622E2"/>
    <w:rsid w:val="009707F4"/>
    <w:rsid w:val="00972871"/>
    <w:rsid w:val="009736AF"/>
    <w:rsid w:val="009850FE"/>
    <w:rsid w:val="0098690A"/>
    <w:rsid w:val="00996156"/>
    <w:rsid w:val="009A3466"/>
    <w:rsid w:val="009A56BE"/>
    <w:rsid w:val="009B0B09"/>
    <w:rsid w:val="009B1D0F"/>
    <w:rsid w:val="009C39BA"/>
    <w:rsid w:val="009C6BD6"/>
    <w:rsid w:val="009D206F"/>
    <w:rsid w:val="009D2D6C"/>
    <w:rsid w:val="009D43F9"/>
    <w:rsid w:val="009D6169"/>
    <w:rsid w:val="00A04A68"/>
    <w:rsid w:val="00A06969"/>
    <w:rsid w:val="00A26944"/>
    <w:rsid w:val="00A3192F"/>
    <w:rsid w:val="00A361B0"/>
    <w:rsid w:val="00A404FB"/>
    <w:rsid w:val="00A412A7"/>
    <w:rsid w:val="00A4172B"/>
    <w:rsid w:val="00A44012"/>
    <w:rsid w:val="00A52715"/>
    <w:rsid w:val="00A53BCE"/>
    <w:rsid w:val="00A543A4"/>
    <w:rsid w:val="00A70086"/>
    <w:rsid w:val="00A70B2C"/>
    <w:rsid w:val="00A72954"/>
    <w:rsid w:val="00A76B0A"/>
    <w:rsid w:val="00A84E9B"/>
    <w:rsid w:val="00A91A67"/>
    <w:rsid w:val="00A924DA"/>
    <w:rsid w:val="00A92BF8"/>
    <w:rsid w:val="00A96B8C"/>
    <w:rsid w:val="00AA31A2"/>
    <w:rsid w:val="00AD7052"/>
    <w:rsid w:val="00B06E0A"/>
    <w:rsid w:val="00B10BAD"/>
    <w:rsid w:val="00B10CF6"/>
    <w:rsid w:val="00B13AB4"/>
    <w:rsid w:val="00B14EB3"/>
    <w:rsid w:val="00B22CDD"/>
    <w:rsid w:val="00B24599"/>
    <w:rsid w:val="00B3327A"/>
    <w:rsid w:val="00B437FC"/>
    <w:rsid w:val="00B452D5"/>
    <w:rsid w:val="00B50D5D"/>
    <w:rsid w:val="00B529ED"/>
    <w:rsid w:val="00B57308"/>
    <w:rsid w:val="00B70CF6"/>
    <w:rsid w:val="00B72745"/>
    <w:rsid w:val="00B8222A"/>
    <w:rsid w:val="00B90090"/>
    <w:rsid w:val="00BA02E6"/>
    <w:rsid w:val="00BA09E3"/>
    <w:rsid w:val="00BA253D"/>
    <w:rsid w:val="00BB77A9"/>
    <w:rsid w:val="00BC7D69"/>
    <w:rsid w:val="00BD1155"/>
    <w:rsid w:val="00BD415F"/>
    <w:rsid w:val="00BE76B5"/>
    <w:rsid w:val="00BF6DBA"/>
    <w:rsid w:val="00BF7114"/>
    <w:rsid w:val="00C073E0"/>
    <w:rsid w:val="00C0742B"/>
    <w:rsid w:val="00C111C7"/>
    <w:rsid w:val="00C13B7B"/>
    <w:rsid w:val="00C13EC3"/>
    <w:rsid w:val="00C2252B"/>
    <w:rsid w:val="00C23188"/>
    <w:rsid w:val="00C267AC"/>
    <w:rsid w:val="00C32FFD"/>
    <w:rsid w:val="00C35296"/>
    <w:rsid w:val="00C5654F"/>
    <w:rsid w:val="00C56AB5"/>
    <w:rsid w:val="00C72A03"/>
    <w:rsid w:val="00C7667B"/>
    <w:rsid w:val="00C77373"/>
    <w:rsid w:val="00C953E1"/>
    <w:rsid w:val="00CA083C"/>
    <w:rsid w:val="00CA3BA1"/>
    <w:rsid w:val="00CB7E18"/>
    <w:rsid w:val="00CC077D"/>
    <w:rsid w:val="00CD26F9"/>
    <w:rsid w:val="00CD5927"/>
    <w:rsid w:val="00CD5D42"/>
    <w:rsid w:val="00CE1F52"/>
    <w:rsid w:val="00CE68B4"/>
    <w:rsid w:val="00CF2C95"/>
    <w:rsid w:val="00D031A3"/>
    <w:rsid w:val="00D129F5"/>
    <w:rsid w:val="00D1467E"/>
    <w:rsid w:val="00D35AB3"/>
    <w:rsid w:val="00D5048A"/>
    <w:rsid w:val="00D50D23"/>
    <w:rsid w:val="00D53B88"/>
    <w:rsid w:val="00D5722D"/>
    <w:rsid w:val="00D61746"/>
    <w:rsid w:val="00D64588"/>
    <w:rsid w:val="00D65C49"/>
    <w:rsid w:val="00D66C6B"/>
    <w:rsid w:val="00D90D62"/>
    <w:rsid w:val="00D92802"/>
    <w:rsid w:val="00DA1251"/>
    <w:rsid w:val="00DB2889"/>
    <w:rsid w:val="00DB4717"/>
    <w:rsid w:val="00DB74C2"/>
    <w:rsid w:val="00DC323C"/>
    <w:rsid w:val="00DD2BCA"/>
    <w:rsid w:val="00DE1358"/>
    <w:rsid w:val="00E07649"/>
    <w:rsid w:val="00E12F6B"/>
    <w:rsid w:val="00E20F95"/>
    <w:rsid w:val="00E23898"/>
    <w:rsid w:val="00E253E2"/>
    <w:rsid w:val="00E410CA"/>
    <w:rsid w:val="00E449B2"/>
    <w:rsid w:val="00E463F3"/>
    <w:rsid w:val="00E50C86"/>
    <w:rsid w:val="00E51C13"/>
    <w:rsid w:val="00E51CEC"/>
    <w:rsid w:val="00E609B4"/>
    <w:rsid w:val="00E64E96"/>
    <w:rsid w:val="00E65AE2"/>
    <w:rsid w:val="00E7354E"/>
    <w:rsid w:val="00E73E72"/>
    <w:rsid w:val="00E74BD8"/>
    <w:rsid w:val="00E821DB"/>
    <w:rsid w:val="00E85E6F"/>
    <w:rsid w:val="00E90F0C"/>
    <w:rsid w:val="00E93A6A"/>
    <w:rsid w:val="00E950DC"/>
    <w:rsid w:val="00E95C7A"/>
    <w:rsid w:val="00EA1598"/>
    <w:rsid w:val="00EB0160"/>
    <w:rsid w:val="00EB05CD"/>
    <w:rsid w:val="00EC2B1C"/>
    <w:rsid w:val="00ED2030"/>
    <w:rsid w:val="00EE63F6"/>
    <w:rsid w:val="00EF231E"/>
    <w:rsid w:val="00EF73EC"/>
    <w:rsid w:val="00F039B1"/>
    <w:rsid w:val="00F059DC"/>
    <w:rsid w:val="00F06129"/>
    <w:rsid w:val="00F130C8"/>
    <w:rsid w:val="00F34201"/>
    <w:rsid w:val="00F3565E"/>
    <w:rsid w:val="00F36EFC"/>
    <w:rsid w:val="00F416C6"/>
    <w:rsid w:val="00F417BB"/>
    <w:rsid w:val="00F4289B"/>
    <w:rsid w:val="00F54589"/>
    <w:rsid w:val="00F70C1D"/>
    <w:rsid w:val="00F72FB4"/>
    <w:rsid w:val="00F85346"/>
    <w:rsid w:val="00F910E7"/>
    <w:rsid w:val="00F96D97"/>
    <w:rsid w:val="00FA0465"/>
    <w:rsid w:val="00FA2EB1"/>
    <w:rsid w:val="00FA34AB"/>
    <w:rsid w:val="00FA79BA"/>
    <w:rsid w:val="00FB4115"/>
    <w:rsid w:val="00FB468A"/>
    <w:rsid w:val="00FC0196"/>
    <w:rsid w:val="00FC0E4D"/>
    <w:rsid w:val="00FC1E94"/>
    <w:rsid w:val="00FC305A"/>
    <w:rsid w:val="00FC51B7"/>
    <w:rsid w:val="00FC53B5"/>
    <w:rsid w:val="00FC5672"/>
    <w:rsid w:val="00FC5A3F"/>
    <w:rsid w:val="00FC64E9"/>
    <w:rsid w:val="00FD273C"/>
    <w:rsid w:val="00FD3E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70A5"/>
  <w15:chartTrackingRefBased/>
  <w15:docId w15:val="{D1E7ED72-3C8E-4AA5-A8A3-44A6C393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D7B"/>
    <w:pPr>
      <w:spacing w:after="120" w:line="240" w:lineRule="auto"/>
      <w:jc w:val="both"/>
    </w:pPr>
    <w:rPr>
      <w:rFonts w:ascii="Times New Roman" w:hAnsi="Times New Roman"/>
      <w:sz w:val="24"/>
    </w:rPr>
  </w:style>
  <w:style w:type="paragraph" w:styleId="Heading2">
    <w:name w:val="heading 2"/>
    <w:basedOn w:val="Normal"/>
    <w:next w:val="Normal"/>
    <w:link w:val="Heading2Char"/>
    <w:uiPriority w:val="9"/>
    <w:unhideWhenUsed/>
    <w:qFormat/>
    <w:rsid w:val="008144F6"/>
    <w:pPr>
      <w:keepNext/>
      <w:spacing w:before="240" w:after="60"/>
      <w:jc w:val="left"/>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7F4"/>
    <w:pPr>
      <w:ind w:left="720"/>
      <w:contextualSpacing/>
    </w:pPr>
  </w:style>
  <w:style w:type="character" w:styleId="Hyperlink">
    <w:name w:val="Hyperlink"/>
    <w:basedOn w:val="DefaultParagraphFont"/>
    <w:uiPriority w:val="99"/>
    <w:unhideWhenUsed/>
    <w:rsid w:val="00E65AE2"/>
    <w:rPr>
      <w:color w:val="0563C1" w:themeColor="hyperlink"/>
      <w:u w:val="single"/>
    </w:rPr>
  </w:style>
  <w:style w:type="paragraph" w:styleId="Revision">
    <w:name w:val="Revision"/>
    <w:hidden/>
    <w:uiPriority w:val="99"/>
    <w:semiHidden/>
    <w:rsid w:val="00A52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52715"/>
    <w:rPr>
      <w:sz w:val="16"/>
      <w:szCs w:val="16"/>
    </w:rPr>
  </w:style>
  <w:style w:type="paragraph" w:styleId="CommentText">
    <w:name w:val="annotation text"/>
    <w:basedOn w:val="Normal"/>
    <w:link w:val="CommentTextChar"/>
    <w:uiPriority w:val="99"/>
    <w:unhideWhenUsed/>
    <w:rsid w:val="00A52715"/>
    <w:rPr>
      <w:sz w:val="20"/>
      <w:szCs w:val="20"/>
    </w:rPr>
  </w:style>
  <w:style w:type="character" w:customStyle="1" w:styleId="CommentTextChar">
    <w:name w:val="Comment Text Char"/>
    <w:basedOn w:val="DefaultParagraphFont"/>
    <w:link w:val="CommentText"/>
    <w:uiPriority w:val="99"/>
    <w:rsid w:val="00A52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52715"/>
    <w:rPr>
      <w:b/>
      <w:bCs/>
    </w:rPr>
  </w:style>
  <w:style w:type="character" w:customStyle="1" w:styleId="CommentSubjectChar">
    <w:name w:val="Comment Subject Char"/>
    <w:basedOn w:val="CommentTextChar"/>
    <w:link w:val="CommentSubject"/>
    <w:uiPriority w:val="99"/>
    <w:semiHidden/>
    <w:rsid w:val="00A52715"/>
    <w:rPr>
      <w:rFonts w:ascii="Times New Roman" w:hAnsi="Times New Roman"/>
      <w:b/>
      <w:bCs/>
      <w:sz w:val="20"/>
      <w:szCs w:val="20"/>
    </w:rPr>
  </w:style>
  <w:style w:type="paragraph" w:styleId="BalloonText">
    <w:name w:val="Balloon Text"/>
    <w:basedOn w:val="Normal"/>
    <w:link w:val="BalloonTextChar"/>
    <w:uiPriority w:val="99"/>
    <w:semiHidden/>
    <w:unhideWhenUsed/>
    <w:rsid w:val="00EF23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31E"/>
    <w:rPr>
      <w:rFonts w:ascii="Segoe UI" w:hAnsi="Segoe UI" w:cs="Segoe UI"/>
      <w:sz w:val="18"/>
      <w:szCs w:val="18"/>
    </w:rPr>
  </w:style>
  <w:style w:type="paragraph" w:styleId="NormalWeb">
    <w:name w:val="Normal (Web)"/>
    <w:basedOn w:val="Normal"/>
    <w:uiPriority w:val="99"/>
    <w:unhideWhenUsed/>
    <w:rsid w:val="008144F6"/>
    <w:pPr>
      <w:spacing w:before="100" w:beforeAutospacing="1" w:after="100" w:afterAutospacing="1"/>
      <w:jc w:val="left"/>
    </w:pPr>
    <w:rPr>
      <w:rFonts w:eastAsia="Times New Roman" w:cs="Times New Roman"/>
      <w:szCs w:val="24"/>
      <w:lang w:val="en-US"/>
    </w:rPr>
  </w:style>
  <w:style w:type="character" w:customStyle="1" w:styleId="Heading2Char">
    <w:name w:val="Heading 2 Char"/>
    <w:basedOn w:val="DefaultParagraphFont"/>
    <w:link w:val="Heading2"/>
    <w:uiPriority w:val="9"/>
    <w:rsid w:val="008144F6"/>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780C43"/>
    <w:pPr>
      <w:tabs>
        <w:tab w:val="center" w:pos="4153"/>
        <w:tab w:val="right" w:pos="8306"/>
      </w:tabs>
      <w:spacing w:after="0"/>
    </w:pPr>
  </w:style>
  <w:style w:type="character" w:customStyle="1" w:styleId="HeaderChar">
    <w:name w:val="Header Char"/>
    <w:basedOn w:val="DefaultParagraphFont"/>
    <w:link w:val="Header"/>
    <w:uiPriority w:val="99"/>
    <w:rsid w:val="00780C43"/>
    <w:rPr>
      <w:rFonts w:ascii="Times New Roman" w:hAnsi="Times New Roman"/>
      <w:sz w:val="24"/>
    </w:rPr>
  </w:style>
  <w:style w:type="paragraph" w:styleId="Footer">
    <w:name w:val="footer"/>
    <w:basedOn w:val="Normal"/>
    <w:link w:val="FooterChar"/>
    <w:uiPriority w:val="99"/>
    <w:unhideWhenUsed/>
    <w:rsid w:val="00780C43"/>
    <w:pPr>
      <w:tabs>
        <w:tab w:val="center" w:pos="4153"/>
        <w:tab w:val="right" w:pos="8306"/>
      </w:tabs>
      <w:spacing w:after="0"/>
    </w:pPr>
  </w:style>
  <w:style w:type="character" w:customStyle="1" w:styleId="FooterChar">
    <w:name w:val="Footer Char"/>
    <w:basedOn w:val="DefaultParagraphFont"/>
    <w:link w:val="Footer"/>
    <w:uiPriority w:val="99"/>
    <w:rsid w:val="00780C43"/>
    <w:rPr>
      <w:rFonts w:ascii="Times New Roman" w:hAnsi="Times New Roman"/>
      <w:sz w:val="24"/>
    </w:rPr>
  </w:style>
  <w:style w:type="paragraph" w:customStyle="1" w:styleId="paragraph">
    <w:name w:val="paragraph"/>
    <w:basedOn w:val="Normal"/>
    <w:next w:val="Normal"/>
    <w:rsid w:val="001B3454"/>
    <w:pPr>
      <w:spacing w:after="0"/>
      <w:contextualSpacing/>
    </w:pPr>
    <w:rPr>
      <w:rFonts w:eastAsia="Times New Roman" w:cs="Times New Roman"/>
      <w:color w:val="333333"/>
      <w:sz w:val="28"/>
      <w:szCs w:val="20"/>
      <w:lang w:eastAsia="lv-LV"/>
    </w:rPr>
  </w:style>
  <w:style w:type="paragraph" w:styleId="NoSpacing">
    <w:name w:val="No Spacing"/>
    <w:uiPriority w:val="1"/>
    <w:qFormat/>
    <w:rsid w:val="00911A1F"/>
    <w:pPr>
      <w:spacing w:after="0" w:line="240" w:lineRule="auto"/>
      <w:jc w:val="both"/>
    </w:pPr>
    <w:rPr>
      <w:rFonts w:ascii="Times New Roman" w:hAnsi="Times New Roman"/>
      <w:sz w:val="24"/>
    </w:rPr>
  </w:style>
  <w:style w:type="character" w:customStyle="1" w:styleId="fontsize2">
    <w:name w:val="fontsize2"/>
    <w:basedOn w:val="DefaultParagraphFont"/>
    <w:rsid w:val="00692129"/>
  </w:style>
  <w:style w:type="character" w:customStyle="1" w:styleId="UnresolvedMention1">
    <w:name w:val="Unresolved Mention1"/>
    <w:basedOn w:val="DefaultParagraphFont"/>
    <w:uiPriority w:val="99"/>
    <w:semiHidden/>
    <w:unhideWhenUsed/>
    <w:rsid w:val="00016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16589">
      <w:bodyDiv w:val="1"/>
      <w:marLeft w:val="0"/>
      <w:marRight w:val="0"/>
      <w:marTop w:val="0"/>
      <w:marBottom w:val="0"/>
      <w:divBdr>
        <w:top w:val="none" w:sz="0" w:space="0" w:color="auto"/>
        <w:left w:val="none" w:sz="0" w:space="0" w:color="auto"/>
        <w:bottom w:val="none" w:sz="0" w:space="0" w:color="auto"/>
        <w:right w:val="none" w:sz="0" w:space="0" w:color="auto"/>
      </w:divBdr>
    </w:div>
    <w:div w:id="20512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2052C-1A00-492B-B6DF-DF96CC14B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1525</Words>
  <Characters>8698</Characters>
  <Application>Microsoft Office Word</Application>
  <DocSecurity>0</DocSecurity>
  <Lines>72</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Ritvars Eglājs</dc:creator>
  <cp:keywords/>
  <dc:description/>
  <cp:lastModifiedBy>Andrejs Vaivars</cp:lastModifiedBy>
  <cp:revision>2</cp:revision>
  <dcterms:created xsi:type="dcterms:W3CDTF">2024-02-14T07:40:00Z</dcterms:created>
  <dcterms:modified xsi:type="dcterms:W3CDTF">2024-02-14T07:40:00Z</dcterms:modified>
</cp:coreProperties>
</file>